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Статистические данные о работе с обращениями граждан за 2023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Информация о работе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 обращениями граждан в Альметьевском муниципальном районе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 2023 год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Прием граждан по личным вопросам осуществляется: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еженедельно по вторникам Главой района, Заместителем Главы района, Руководителем исполнительного комитета района, Руководителем Аппарата Совета района, Руководителем исполнительного комитета города Альметьевск, заместителями руководителя исполнительного комитета района с 14.00 до 16.00 в здании исполнительного комитета района по адресу: ул.Ленина, д.39;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ежедневно отделом делопроизводства, работы с обращениями граждан и контроля, кроме субботы и воскресенья с 08.00 до 1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.00 с перерывом на обед с 12.00 до 13.00 в здании исполнительного комитета района по адресу: ул.Ленина, д.39, каб.116.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Совете и Исполнительном комитете Альметьевского муниципального района 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Альметьевского муниципального района.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В 2023 году поступило 2736 обращений (в 2022 г. - 2752). Количество письменных обращений граждан в 2023 году составило 1125 (в 2022 г.- 1678). Через  электронные средства связи (интернет-приемная, электронная почта) поступило 1031 обращение (в 2022 г.-1074). В 2023 году поступило 124 коллективных обращения (в 2022 г. - 121).  Количество обращений, поступивших на татарском языке составило 14 (в 2022 г. - 29).  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Состав заявителей, указавших своё социальное положение, представлен следующими категориями граждан: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работающие: 44 (в 2022 г. -63);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пенсионеры: 35 (в 2022 г. - 67)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служащие: 15 (в 2022 г. -16);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домохозяйки: 9 (в 2022 г. -13);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предприниматели: 7 (в 2022 г. -7);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безработные: 1 (в 2022 г. -4);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учащиеся: 1 (в 2022 г. -1);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 не указавшие социальное положение: 2624 (в 2022 г. - 2581).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Среди заявителей, указавших свою принадлежность к льготной категории, преобладают многодетные семьи - 67 (в 2022 г. -52),                 инвалиды - 49 (в 2022 г.-52), беженцы – 2 (в 2022г. -1).</w:t>
      </w:r>
      <w:r>
        <w:rPr/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Проведенный анализ поступивших письменных обращений граждан показывает, что наиболее актуальными для горожан стали вопросы: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жилищно-коммунальное хозяйство - 780 (в 2022 г. - 782);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благоустройство - 220 (в 2022 г. - 168);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землепользование  -156 (в 2022 г. - 205);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образование - 108 (в 2022 г. - 136);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жилищная сфера - 98 (в 2022 г. - 144);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транспортное обслуживание - 161 (в 2022 г. - 198);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социальное обеспечение  - 126 (в 2022 г. - 128);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здравоохранение - 49 (в 2022 г. - 41);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обеспечение законности и правопорядка - 59 в 2022 г. - 47);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труд и занятость – 14 (в 2022 г. - 19);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поддержка семей мобилизованных граждан - 56 (в 2022 г. - 26).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Из поступивших обращений  решены положительно - 728, переадресованы по подведомственности – 623.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Руководством района в 2023 году на личном приеме  принято 254 гражданина   (в 2022 г. - 260), из них были проведены 2 выездных личных приема (в 2022 г. - 2).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Главой района Нагумановым Т.Д.  принято  43 гражданина                 (в 2022 г. - 23);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Заместителем Главы района Гирфановым М.Н. - 3 гражданина;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Руководителем исполнительного комитета района  Каюмовым А.М. - 60 граждан (в 2022 г. - 42);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Руководителем Аппарата Совета района Афлятуновой Р.Е. -1 гражданин (в 2022 г. - 9);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Руководителем исполнительного комитета города Альметьевск  Исхаковым А.Р. - 109 граждан (в 2022 г. - 127);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Заместителем руководителя исполнительного комитета по строительству Косаревым Д.В. - 18 граждан  (в 2022 г. - 41);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Заместителем руководителя исполнительного комитета по социальным вопросам Лаптевой С.В. -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15 граждан (в 2022 г. - 17);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Заместителем руководителя исполнительного комитета по правовым вопросам Яфизовым Д.С.  - 2 гражданина;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И.о. заместителя руководителя исполнительного комитета по экономике Ямалетдиновым А.А. -  2 гражданина;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Главой района проведено 28 «прямых эфиров» с населением по обсуждению актуальных вопросов  жизнедеятельности  района.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дальнейшем, деятельность органов местного самоуправления по работе с обращениями граждан будет направлена на решение следующих задач: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Обеспечение объективного, всестороннего, своевременного рассмотрения обращений граждан в соответствии с законодательством;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Повышение качества ответов на обращения граждан;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Совершенствование форм и методов работы с населением;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4. Усиление клиентоцентричности в работе с гра</w:t>
      </w: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  <w:t>жданами.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11" w:hanging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СТАТИСТИЧЕСКИЕ ДАННЫЕ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 работе с обращениями граждан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Альметьевском муниципальном районе за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500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49"/>
        <w:gridCol w:w="817"/>
        <w:gridCol w:w="812"/>
        <w:gridCol w:w="703"/>
        <w:gridCol w:w="697"/>
        <w:gridCol w:w="670"/>
        <w:gridCol w:w="815"/>
        <w:gridCol w:w="667"/>
        <w:gridCol w:w="679"/>
        <w:gridCol w:w="676"/>
        <w:gridCol w:w="691"/>
        <w:gridCol w:w="815"/>
        <w:gridCol w:w="685"/>
        <w:gridCol w:w="673"/>
        <w:gridCol w:w="685"/>
        <w:gridCol w:w="677"/>
        <w:gridCol w:w="820"/>
        <w:gridCol w:w="691"/>
        <w:gridCol w:w="703"/>
      </w:tblGrid>
      <w:tr>
        <w:trPr/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Поступило через ПОС (Платформа обратной связи)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 т.ч. доложено руководству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 т.ч. руководством</w:t>
            </w:r>
          </w:p>
        </w:tc>
      </w:tr>
      <w:tr>
        <w:trPr/>
        <w:tc>
          <w:tcPr>
            <w:tcW w:w="2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-36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>
        <w:trPr/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Альметьевский муниципальный район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1074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489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1535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1324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1535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1198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1064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678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/>
        <w:drawing>
          <wp:inline distT="0" distB="0" distL="0" distR="0">
            <wp:extent cx="5963285" cy="7855585"/>
            <wp:effectExtent l="0" t="0" r="0" b="0"/>
            <wp:docPr id="1" name="Рисунок 1" descr="C:\Users\102\Desktop\1.Обращения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02\Desktop\1.Обращения граждан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78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C405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3C4052"/>
          <w:sz w:val="28"/>
          <w:szCs w:val="28"/>
          <w:lang w:eastAsia="ru-RU"/>
        </w:rPr>
      </w:pPr>
      <w:r>
        <w:rPr/>
        <w:drawing>
          <wp:inline distT="0" distB="0" distL="0" distR="0">
            <wp:extent cx="5764530" cy="8046720"/>
            <wp:effectExtent l="0" t="0" r="0" b="0"/>
            <wp:docPr id="2" name="Рисунок 2" descr="C:\Users\102\Desktop\2. Обращения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02\Desktop\2. Обращения граждан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134" w:footer="0" w:bottom="67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35a5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35a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7742-866B-4734-A55B-F1B1116E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LibreOffice/7.5.6.2$Linux_X86_64 LibreOffice_project/50$Build-2</Application>
  <AppVersion>15.0000</AppVersion>
  <Pages>7</Pages>
  <Words>767</Words>
  <Characters>4423</Characters>
  <CharactersWithSpaces>5158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2024-02-29T10:55:00Z</dcterms:created>
  <dc:creator>102</dc:creator>
  <dc:description/>
  <dc:language>ru-RU</dc:language>
  <cp:lastModifiedBy/>
  <cp:lastPrinted>2024-02-29T14:30:00Z</cp:lastPrinted>
  <dcterms:modified xsi:type="dcterms:W3CDTF">2024-04-23T13:56:56Z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