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23" w:lineRule="auto"/>
        <w:ind w:firstLine="709"/>
        <w:jc w:val="center"/>
        <w:rPr>
          <w:rFonts w:ascii="Times New Roman" w:hAnsi="Times New Roman"/>
          <w:b/>
          <w:sz w:val="24"/>
          <w:szCs w:val="26"/>
        </w:rPr>
      </w:pPr>
      <w:r>
        <w:rPr>
          <w:rFonts w:ascii="Times New Roman" w:hAnsi="Times New Roman"/>
          <w:b/>
          <w:sz w:val="24"/>
          <w:szCs w:val="26"/>
        </w:rPr>
        <w:t>Извещение о проведен</w:t>
      </w:r>
      <w:proofErr w:type="gramStart"/>
      <w:r>
        <w:rPr>
          <w:rFonts w:ascii="Times New Roman" w:hAnsi="Times New Roman"/>
          <w:b/>
          <w:sz w:val="24"/>
          <w:szCs w:val="26"/>
        </w:rPr>
        <w:t>ии ау</w:t>
      </w:r>
      <w:proofErr w:type="gramEnd"/>
      <w:r>
        <w:rPr>
          <w:rFonts w:ascii="Times New Roman" w:hAnsi="Times New Roman"/>
          <w:b/>
          <w:sz w:val="24"/>
          <w:szCs w:val="26"/>
        </w:rPr>
        <w:t>кциона на право заключения договора аренды следующего земельного участка, государственная собственность на который не разграничена, из земель населенных пунктов</w:t>
      </w:r>
    </w:p>
    <w:p>
      <w:pPr>
        <w:spacing w:after="0" w:line="223" w:lineRule="auto"/>
        <w:ind w:firstLine="709"/>
        <w:jc w:val="center"/>
        <w:rPr>
          <w:rFonts w:ascii="Times New Roman" w:hAnsi="Times New Roman"/>
          <w:sz w:val="24"/>
          <w:szCs w:val="26"/>
        </w:rPr>
      </w:pPr>
    </w:p>
    <w:p>
      <w:pPr>
        <w:spacing w:after="0" w:line="223" w:lineRule="auto"/>
        <w:ind w:firstLine="709"/>
        <w:jc w:val="both"/>
        <w:rPr>
          <w:rFonts w:ascii="Times New Roman" w:hAnsi="Times New Roman"/>
          <w:sz w:val="24"/>
          <w:szCs w:val="26"/>
        </w:rPr>
      </w:pPr>
      <w:proofErr w:type="gramStart"/>
      <w:r>
        <w:rPr>
          <w:rFonts w:ascii="Times New Roman" w:hAnsi="Times New Roman"/>
          <w:sz w:val="24"/>
          <w:szCs w:val="26"/>
        </w:rPr>
        <w:t xml:space="preserve">Палата земельных и имущественных отношений </w:t>
      </w:r>
      <w:proofErr w:type="spellStart"/>
      <w:r>
        <w:rPr>
          <w:rFonts w:ascii="Times New Roman" w:hAnsi="Times New Roman"/>
          <w:sz w:val="24"/>
          <w:szCs w:val="26"/>
        </w:rPr>
        <w:t>Альметьевского</w:t>
      </w:r>
      <w:proofErr w:type="spellEnd"/>
      <w:r>
        <w:rPr>
          <w:rFonts w:ascii="Times New Roman" w:hAnsi="Times New Roman"/>
          <w:sz w:val="24"/>
          <w:szCs w:val="26"/>
        </w:rPr>
        <w:t xml:space="preserve"> муниципального района Республики Татарстан по поручению исполнительного комитета </w:t>
      </w:r>
      <w:proofErr w:type="spellStart"/>
      <w:r>
        <w:rPr>
          <w:rFonts w:ascii="Times New Roman" w:hAnsi="Times New Roman"/>
          <w:sz w:val="24"/>
          <w:szCs w:val="26"/>
        </w:rPr>
        <w:t>Альметьевского</w:t>
      </w:r>
      <w:proofErr w:type="spellEnd"/>
      <w:r>
        <w:rPr>
          <w:rFonts w:ascii="Times New Roman" w:hAnsi="Times New Roman"/>
          <w:sz w:val="24"/>
          <w:szCs w:val="26"/>
        </w:rPr>
        <w:t xml:space="preserve"> муниципального района в соответствии с постановлением Исполнительного комитета   </w:t>
      </w:r>
      <w:proofErr w:type="spellStart"/>
      <w:r>
        <w:rPr>
          <w:rFonts w:ascii="Times New Roman" w:hAnsi="Times New Roman"/>
          <w:sz w:val="24"/>
          <w:szCs w:val="26"/>
        </w:rPr>
        <w:t>Альметьевского</w:t>
      </w:r>
      <w:proofErr w:type="spellEnd"/>
      <w:r>
        <w:rPr>
          <w:rFonts w:ascii="Times New Roman" w:hAnsi="Times New Roman"/>
          <w:sz w:val="24"/>
          <w:szCs w:val="26"/>
        </w:rPr>
        <w:t xml:space="preserve"> муниципального района от «12» июля 2019 г № 1273, сообщает о том, что </w:t>
      </w:r>
      <w:r>
        <w:rPr>
          <w:rFonts w:ascii="Times New Roman" w:hAnsi="Times New Roman"/>
          <w:b/>
          <w:sz w:val="24"/>
          <w:szCs w:val="26"/>
        </w:rPr>
        <w:t>«19» августа 2019 г</w:t>
      </w:r>
      <w:r>
        <w:rPr>
          <w:rFonts w:ascii="Times New Roman" w:hAnsi="Times New Roman"/>
          <w:sz w:val="24"/>
          <w:szCs w:val="26"/>
        </w:rPr>
        <w:t>.</w:t>
      </w:r>
      <w:bookmarkStart w:id="0" w:name="_GoBack"/>
      <w:bookmarkEnd w:id="0"/>
      <w:r>
        <w:rPr>
          <w:rFonts w:ascii="Times New Roman" w:hAnsi="Times New Roman"/>
          <w:sz w:val="24"/>
          <w:szCs w:val="26"/>
        </w:rPr>
        <w:t xml:space="preserve"> в </w:t>
      </w:r>
      <w:r>
        <w:rPr>
          <w:rFonts w:ascii="Times New Roman" w:hAnsi="Times New Roman"/>
          <w:b/>
          <w:sz w:val="24"/>
          <w:szCs w:val="26"/>
        </w:rPr>
        <w:t>14.00 часов</w:t>
      </w:r>
      <w:r>
        <w:rPr>
          <w:rFonts w:ascii="Times New Roman" w:hAnsi="Times New Roman"/>
          <w:sz w:val="24"/>
          <w:szCs w:val="26"/>
        </w:rPr>
        <w:t xml:space="preserve"> по адресу:                 г. Альметьевск, ул. Ленина, д.39 (Большой зал) проводит открытый по форме подачи предложений о</w:t>
      </w:r>
      <w:proofErr w:type="gramEnd"/>
      <w:r>
        <w:rPr>
          <w:rFonts w:ascii="Times New Roman" w:hAnsi="Times New Roman"/>
          <w:sz w:val="24"/>
          <w:szCs w:val="26"/>
        </w:rPr>
        <w:t xml:space="preserve"> цене аукцион на право заключения договора аренды следующего земельного участка, государственная собственность на который не разграничена, из земель населенных пунктов:</w:t>
      </w:r>
    </w:p>
    <w:tbl>
      <w:tblPr>
        <w:tblpPr w:leftFromText="180" w:rightFromText="180" w:bottomFromText="200" w:vertAnchor="text" w:horzAnchor="margin" w:tblpXSpec="center" w:tblpY="12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394"/>
        <w:gridCol w:w="992"/>
        <w:gridCol w:w="2694"/>
        <w:gridCol w:w="1842"/>
        <w:gridCol w:w="1276"/>
        <w:gridCol w:w="1418"/>
        <w:gridCol w:w="1275"/>
      </w:tblGrid>
      <w:tr>
        <w:trPr>
          <w:trHeight w:val="987"/>
        </w:trPr>
        <w:tc>
          <w:tcPr>
            <w:tcW w:w="392" w:type="dxa"/>
            <w:tcBorders>
              <w:top w:val="single" w:sz="4" w:space="0" w:color="auto"/>
              <w:left w:val="single" w:sz="4" w:space="0" w:color="auto"/>
              <w:bottom w:val="single" w:sz="4" w:space="0" w:color="auto"/>
              <w:right w:val="single" w:sz="4" w:space="0" w:color="auto"/>
            </w:tcBorders>
            <w:hideMark/>
          </w:tcPr>
          <w:p>
            <w:pPr>
              <w:pStyle w:val="a8"/>
              <w:tabs>
                <w:tab w:val="left" w:pos="272"/>
              </w:tabs>
              <w:spacing w:line="228" w:lineRule="auto"/>
              <w:ind w:hanging="108"/>
              <w:jc w:val="center"/>
              <w:rPr>
                <w:rFonts w:ascii="Arial" w:hAnsi="Arial" w:cs="Arial"/>
                <w:sz w:val="20"/>
              </w:rPr>
            </w:pPr>
            <w:r>
              <w:rPr>
                <w:rFonts w:ascii="Arial" w:hAnsi="Arial" w:cs="Arial"/>
                <w:sz w:val="20"/>
              </w:rPr>
              <w:t>№          №</w:t>
            </w:r>
          </w:p>
          <w:p>
            <w:pPr>
              <w:pStyle w:val="a8"/>
              <w:tabs>
                <w:tab w:val="left" w:pos="272"/>
              </w:tabs>
              <w:spacing w:line="228" w:lineRule="auto"/>
              <w:ind w:left="-108" w:hanging="15"/>
              <w:jc w:val="center"/>
              <w:rPr>
                <w:rFonts w:ascii="Arial" w:hAnsi="Arial" w:cs="Arial"/>
                <w:sz w:val="20"/>
              </w:rPr>
            </w:pPr>
            <w:proofErr w:type="gramStart"/>
            <w:r>
              <w:rPr>
                <w:rFonts w:ascii="Arial" w:hAnsi="Arial" w:cs="Arial"/>
                <w:sz w:val="20"/>
              </w:rPr>
              <w:t>п</w:t>
            </w:r>
            <w:proofErr w:type="gramEnd"/>
            <w:r>
              <w:rPr>
                <w:rFonts w:ascii="Arial" w:hAnsi="Arial" w:cs="Arial"/>
                <w:sz w:val="20"/>
              </w:rPr>
              <w:t xml:space="preserve">/п                                                                                                                                                                                         </w:t>
            </w:r>
          </w:p>
        </w:tc>
        <w:tc>
          <w:tcPr>
            <w:tcW w:w="567" w:type="dxa"/>
            <w:tcBorders>
              <w:top w:val="single" w:sz="4" w:space="0" w:color="auto"/>
              <w:left w:val="single" w:sz="4" w:space="0" w:color="auto"/>
              <w:bottom w:val="single" w:sz="4" w:space="0" w:color="auto"/>
              <w:right w:val="single" w:sz="4" w:space="0" w:color="auto"/>
            </w:tcBorders>
            <w:hideMark/>
          </w:tcPr>
          <w:p>
            <w:pPr>
              <w:pStyle w:val="a8"/>
              <w:spacing w:line="228" w:lineRule="auto"/>
              <w:ind w:firstLine="0"/>
              <w:jc w:val="center"/>
              <w:rPr>
                <w:rFonts w:ascii="Arial" w:hAnsi="Arial" w:cs="Arial"/>
                <w:sz w:val="20"/>
              </w:rPr>
            </w:pPr>
            <w:r>
              <w:rPr>
                <w:rFonts w:ascii="Arial" w:hAnsi="Arial" w:cs="Arial"/>
                <w:sz w:val="20"/>
              </w:rPr>
              <w:t xml:space="preserve">№№ </w:t>
            </w:r>
            <w:proofErr w:type="spellStart"/>
            <w:proofErr w:type="gramStart"/>
            <w:r>
              <w:rPr>
                <w:rFonts w:ascii="Arial" w:hAnsi="Arial" w:cs="Arial"/>
                <w:sz w:val="20"/>
              </w:rPr>
              <w:t>ло</w:t>
            </w:r>
            <w:proofErr w:type="spellEnd"/>
            <w:r>
              <w:rPr>
                <w:rFonts w:ascii="Arial" w:hAnsi="Arial" w:cs="Arial"/>
                <w:sz w:val="20"/>
              </w:rPr>
              <w:t>-та</w:t>
            </w:r>
            <w:proofErr w:type="gramEnd"/>
          </w:p>
        </w:tc>
        <w:tc>
          <w:tcPr>
            <w:tcW w:w="4394" w:type="dxa"/>
            <w:tcBorders>
              <w:top w:val="single" w:sz="4" w:space="0" w:color="auto"/>
              <w:left w:val="single" w:sz="4" w:space="0" w:color="auto"/>
              <w:bottom w:val="single" w:sz="4" w:space="0" w:color="auto"/>
              <w:right w:val="single" w:sz="4" w:space="0" w:color="auto"/>
            </w:tcBorders>
          </w:tcPr>
          <w:p>
            <w:pPr>
              <w:pStyle w:val="a8"/>
              <w:spacing w:line="228" w:lineRule="auto"/>
              <w:ind w:firstLine="0"/>
              <w:jc w:val="center"/>
              <w:rPr>
                <w:rFonts w:ascii="Arial" w:hAnsi="Arial" w:cs="Arial"/>
                <w:sz w:val="20"/>
              </w:rPr>
            </w:pPr>
          </w:p>
          <w:p>
            <w:pPr>
              <w:pStyle w:val="a8"/>
              <w:spacing w:line="228" w:lineRule="auto"/>
              <w:ind w:firstLine="0"/>
              <w:jc w:val="center"/>
              <w:rPr>
                <w:rFonts w:ascii="Arial" w:hAnsi="Arial" w:cs="Arial"/>
                <w:sz w:val="20"/>
              </w:rPr>
            </w:pPr>
            <w:r>
              <w:rPr>
                <w:rFonts w:ascii="Arial" w:hAnsi="Arial" w:cs="Arial"/>
                <w:sz w:val="20"/>
              </w:rPr>
              <w:t>Наименование объекта</w:t>
            </w:r>
          </w:p>
          <w:p>
            <w:pPr>
              <w:pStyle w:val="a8"/>
              <w:spacing w:line="228" w:lineRule="auto"/>
              <w:ind w:firstLine="0"/>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hideMark/>
          </w:tcPr>
          <w:p>
            <w:pPr>
              <w:pStyle w:val="a8"/>
              <w:tabs>
                <w:tab w:val="left" w:pos="633"/>
              </w:tabs>
              <w:spacing w:line="228" w:lineRule="auto"/>
              <w:ind w:left="-251" w:right="-204" w:firstLine="0"/>
              <w:jc w:val="center"/>
              <w:rPr>
                <w:rFonts w:ascii="Arial" w:hAnsi="Arial" w:cs="Arial"/>
                <w:sz w:val="20"/>
              </w:rPr>
            </w:pPr>
            <w:r>
              <w:rPr>
                <w:rFonts w:ascii="Arial" w:hAnsi="Arial" w:cs="Arial"/>
                <w:sz w:val="20"/>
              </w:rPr>
              <w:t>Общая     площадь</w:t>
            </w:r>
          </w:p>
          <w:p>
            <w:pPr>
              <w:pStyle w:val="a8"/>
              <w:spacing w:line="228" w:lineRule="auto"/>
              <w:ind w:left="-251" w:firstLine="0"/>
              <w:jc w:val="center"/>
              <w:rPr>
                <w:rFonts w:ascii="Arial" w:hAnsi="Arial" w:cs="Arial"/>
                <w:sz w:val="20"/>
              </w:rPr>
            </w:pPr>
            <w:r>
              <w:rPr>
                <w:rFonts w:ascii="Arial" w:hAnsi="Arial" w:cs="Arial"/>
                <w:sz w:val="20"/>
              </w:rPr>
              <w:t xml:space="preserve">  (</w:t>
            </w:r>
            <w:proofErr w:type="spellStart"/>
            <w:r>
              <w:rPr>
                <w:rFonts w:ascii="Arial" w:hAnsi="Arial" w:cs="Arial"/>
                <w:sz w:val="20"/>
              </w:rPr>
              <w:t>кв.м</w:t>
            </w:r>
            <w:proofErr w:type="spellEnd"/>
            <w:r>
              <w:rPr>
                <w:rFonts w:ascii="Arial" w:hAnsi="Arial" w:cs="Arial"/>
                <w:sz w:val="20"/>
              </w:rPr>
              <w:t>.)</w:t>
            </w:r>
          </w:p>
        </w:tc>
        <w:tc>
          <w:tcPr>
            <w:tcW w:w="2694" w:type="dxa"/>
            <w:tcBorders>
              <w:top w:val="single" w:sz="4" w:space="0" w:color="auto"/>
              <w:left w:val="single" w:sz="4" w:space="0" w:color="auto"/>
              <w:bottom w:val="single" w:sz="4" w:space="0" w:color="auto"/>
              <w:right w:val="single" w:sz="4" w:space="0" w:color="auto"/>
            </w:tcBorders>
          </w:tcPr>
          <w:p>
            <w:pPr>
              <w:pStyle w:val="a8"/>
              <w:spacing w:line="228" w:lineRule="auto"/>
              <w:ind w:firstLine="0"/>
              <w:jc w:val="center"/>
              <w:rPr>
                <w:rFonts w:ascii="Arial" w:hAnsi="Arial" w:cs="Arial"/>
                <w:sz w:val="20"/>
              </w:rPr>
            </w:pPr>
            <w:r>
              <w:rPr>
                <w:rFonts w:ascii="Arial" w:hAnsi="Arial" w:cs="Arial"/>
                <w:sz w:val="20"/>
              </w:rPr>
              <w:t>Адрес</w:t>
            </w:r>
          </w:p>
          <w:p>
            <w:pPr>
              <w:pStyle w:val="a8"/>
              <w:spacing w:line="228" w:lineRule="auto"/>
              <w:ind w:firstLine="0"/>
              <w:jc w:val="center"/>
              <w:rPr>
                <w:rFonts w:ascii="Arial" w:hAnsi="Arial" w:cs="Arial"/>
                <w:sz w:val="20"/>
              </w:rPr>
            </w:pPr>
            <w:r>
              <w:rPr>
                <w:rFonts w:ascii="Arial" w:hAnsi="Arial" w:cs="Arial"/>
                <w:sz w:val="20"/>
              </w:rPr>
              <w:t xml:space="preserve"> (Республика Татарстан)</w:t>
            </w:r>
          </w:p>
          <w:p>
            <w:pPr>
              <w:pStyle w:val="a8"/>
              <w:spacing w:line="228" w:lineRule="auto"/>
              <w:ind w:firstLine="0"/>
              <w:jc w:val="center"/>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hideMark/>
          </w:tcPr>
          <w:p>
            <w:pPr>
              <w:pStyle w:val="a8"/>
              <w:spacing w:line="228" w:lineRule="auto"/>
              <w:ind w:firstLine="0"/>
              <w:jc w:val="center"/>
              <w:rPr>
                <w:rFonts w:ascii="Arial" w:hAnsi="Arial" w:cs="Arial"/>
                <w:sz w:val="20"/>
              </w:rPr>
            </w:pPr>
            <w:r>
              <w:rPr>
                <w:rFonts w:ascii="Arial" w:hAnsi="Arial" w:cs="Arial"/>
                <w:sz w:val="20"/>
              </w:rPr>
              <w:t xml:space="preserve">Срок, на который заключается договор аренды </w:t>
            </w:r>
          </w:p>
        </w:tc>
        <w:tc>
          <w:tcPr>
            <w:tcW w:w="1276" w:type="dxa"/>
            <w:tcBorders>
              <w:top w:val="single" w:sz="4" w:space="0" w:color="auto"/>
              <w:left w:val="single" w:sz="4" w:space="0" w:color="auto"/>
              <w:bottom w:val="single" w:sz="4" w:space="0" w:color="auto"/>
              <w:right w:val="single" w:sz="4" w:space="0" w:color="auto"/>
            </w:tcBorders>
            <w:hideMark/>
          </w:tcPr>
          <w:p>
            <w:pPr>
              <w:pStyle w:val="a8"/>
              <w:spacing w:line="228" w:lineRule="auto"/>
              <w:ind w:firstLine="0"/>
              <w:jc w:val="center"/>
              <w:rPr>
                <w:rFonts w:ascii="Arial" w:hAnsi="Arial" w:cs="Arial"/>
                <w:sz w:val="20"/>
              </w:rPr>
            </w:pPr>
            <w:r>
              <w:rPr>
                <w:rFonts w:ascii="Arial" w:hAnsi="Arial" w:cs="Arial"/>
                <w:sz w:val="20"/>
              </w:rPr>
              <w:t>Начальный</w:t>
            </w:r>
          </w:p>
          <w:p>
            <w:pPr>
              <w:pStyle w:val="a8"/>
              <w:spacing w:line="228" w:lineRule="auto"/>
              <w:ind w:firstLine="0"/>
              <w:jc w:val="center"/>
              <w:rPr>
                <w:rFonts w:ascii="Arial" w:hAnsi="Arial" w:cs="Arial"/>
                <w:sz w:val="20"/>
              </w:rPr>
            </w:pPr>
            <w:r>
              <w:rPr>
                <w:rFonts w:ascii="Arial" w:hAnsi="Arial" w:cs="Arial"/>
                <w:sz w:val="20"/>
              </w:rPr>
              <w:t>размер ежегодной арендной платы,</w:t>
            </w:r>
          </w:p>
          <w:p>
            <w:pPr>
              <w:pStyle w:val="a8"/>
              <w:spacing w:line="228" w:lineRule="auto"/>
              <w:ind w:firstLine="0"/>
              <w:jc w:val="center"/>
              <w:rPr>
                <w:rFonts w:ascii="Arial" w:hAnsi="Arial" w:cs="Arial"/>
                <w:sz w:val="20"/>
              </w:rPr>
            </w:pPr>
            <w:r>
              <w:rPr>
                <w:rFonts w:ascii="Arial" w:hAnsi="Arial" w:cs="Arial"/>
                <w:sz w:val="20"/>
              </w:rPr>
              <w:t xml:space="preserve">  руб.</w:t>
            </w:r>
          </w:p>
        </w:tc>
        <w:tc>
          <w:tcPr>
            <w:tcW w:w="1418" w:type="dxa"/>
            <w:tcBorders>
              <w:top w:val="single" w:sz="4" w:space="0" w:color="auto"/>
              <w:left w:val="single" w:sz="4" w:space="0" w:color="auto"/>
              <w:bottom w:val="single" w:sz="4" w:space="0" w:color="auto"/>
              <w:right w:val="single" w:sz="4" w:space="0" w:color="auto"/>
            </w:tcBorders>
            <w:hideMark/>
          </w:tcPr>
          <w:p>
            <w:pPr>
              <w:pStyle w:val="a8"/>
              <w:tabs>
                <w:tab w:val="left" w:pos="-103"/>
              </w:tabs>
              <w:spacing w:line="228" w:lineRule="auto"/>
              <w:ind w:right="-111" w:firstLine="0"/>
              <w:jc w:val="center"/>
              <w:rPr>
                <w:rFonts w:ascii="Arial" w:hAnsi="Arial" w:cs="Arial"/>
                <w:sz w:val="20"/>
              </w:rPr>
            </w:pPr>
            <w:r>
              <w:rPr>
                <w:rFonts w:ascii="Arial" w:hAnsi="Arial" w:cs="Arial"/>
                <w:sz w:val="20"/>
              </w:rPr>
              <w:t>Шаг</w:t>
            </w:r>
          </w:p>
          <w:p>
            <w:pPr>
              <w:pStyle w:val="a8"/>
              <w:tabs>
                <w:tab w:val="left" w:pos="-103"/>
                <w:tab w:val="left" w:pos="0"/>
              </w:tabs>
              <w:spacing w:line="228" w:lineRule="auto"/>
              <w:ind w:right="-111" w:firstLine="0"/>
              <w:jc w:val="center"/>
              <w:rPr>
                <w:rFonts w:ascii="Arial" w:hAnsi="Arial" w:cs="Arial"/>
                <w:sz w:val="20"/>
              </w:rPr>
            </w:pPr>
            <w:r>
              <w:rPr>
                <w:rFonts w:ascii="Arial" w:hAnsi="Arial" w:cs="Arial"/>
                <w:sz w:val="20"/>
              </w:rPr>
              <w:t>аукциона</w:t>
            </w:r>
          </w:p>
          <w:p>
            <w:pPr>
              <w:pStyle w:val="a8"/>
              <w:tabs>
                <w:tab w:val="left" w:pos="-103"/>
                <w:tab w:val="left" w:pos="0"/>
              </w:tabs>
              <w:spacing w:line="228" w:lineRule="auto"/>
              <w:ind w:right="-111" w:firstLine="0"/>
              <w:jc w:val="center"/>
              <w:rPr>
                <w:rFonts w:ascii="Arial" w:hAnsi="Arial" w:cs="Arial"/>
                <w:sz w:val="20"/>
              </w:rPr>
            </w:pPr>
            <w:r>
              <w:rPr>
                <w:rFonts w:ascii="Arial" w:hAnsi="Arial" w:cs="Arial"/>
                <w:sz w:val="20"/>
              </w:rPr>
              <w:t>(3% от начальной цены),</w:t>
            </w:r>
          </w:p>
          <w:p>
            <w:pPr>
              <w:pStyle w:val="a8"/>
              <w:tabs>
                <w:tab w:val="left" w:pos="-103"/>
              </w:tabs>
              <w:spacing w:line="228" w:lineRule="auto"/>
              <w:ind w:right="-111" w:firstLine="0"/>
              <w:jc w:val="center"/>
              <w:rPr>
                <w:rFonts w:ascii="Arial" w:hAnsi="Arial" w:cs="Arial"/>
                <w:sz w:val="20"/>
              </w:rPr>
            </w:pPr>
            <w:r>
              <w:rPr>
                <w:rFonts w:ascii="Arial" w:hAnsi="Arial" w:cs="Arial"/>
                <w:sz w:val="20"/>
              </w:rPr>
              <w:t>руб.</w:t>
            </w:r>
          </w:p>
        </w:tc>
        <w:tc>
          <w:tcPr>
            <w:tcW w:w="1275" w:type="dxa"/>
            <w:tcBorders>
              <w:top w:val="single" w:sz="4" w:space="0" w:color="auto"/>
              <w:left w:val="single" w:sz="4" w:space="0" w:color="auto"/>
              <w:bottom w:val="single" w:sz="4" w:space="0" w:color="auto"/>
              <w:right w:val="single" w:sz="4" w:space="0" w:color="auto"/>
            </w:tcBorders>
            <w:hideMark/>
          </w:tcPr>
          <w:p>
            <w:pPr>
              <w:pStyle w:val="a8"/>
              <w:tabs>
                <w:tab w:val="left" w:pos="-247"/>
              </w:tabs>
              <w:spacing w:line="228" w:lineRule="auto"/>
              <w:ind w:left="-105" w:firstLine="0"/>
              <w:jc w:val="center"/>
              <w:rPr>
                <w:rFonts w:ascii="Arial" w:hAnsi="Arial" w:cs="Arial"/>
                <w:sz w:val="20"/>
              </w:rPr>
            </w:pPr>
            <w:r>
              <w:rPr>
                <w:rFonts w:ascii="Arial" w:hAnsi="Arial" w:cs="Arial"/>
                <w:sz w:val="20"/>
              </w:rPr>
              <w:t xml:space="preserve">    Задаток</w:t>
            </w:r>
          </w:p>
          <w:p>
            <w:pPr>
              <w:pStyle w:val="a8"/>
              <w:tabs>
                <w:tab w:val="left" w:pos="-247"/>
                <w:tab w:val="left" w:pos="0"/>
              </w:tabs>
              <w:spacing w:line="228" w:lineRule="auto"/>
              <w:ind w:left="-105" w:right="-154" w:firstLine="0"/>
              <w:jc w:val="center"/>
              <w:rPr>
                <w:rFonts w:ascii="Arial" w:hAnsi="Arial" w:cs="Arial"/>
                <w:sz w:val="20"/>
              </w:rPr>
            </w:pPr>
            <w:r>
              <w:rPr>
                <w:rFonts w:ascii="Arial" w:hAnsi="Arial" w:cs="Arial"/>
                <w:sz w:val="20"/>
              </w:rPr>
              <w:t>(40% от начальной цены),</w:t>
            </w:r>
          </w:p>
          <w:p>
            <w:pPr>
              <w:pStyle w:val="a8"/>
              <w:tabs>
                <w:tab w:val="left" w:pos="-247"/>
              </w:tabs>
              <w:spacing w:line="228" w:lineRule="auto"/>
              <w:ind w:left="-105" w:firstLine="0"/>
              <w:jc w:val="center"/>
              <w:rPr>
                <w:rFonts w:ascii="Arial" w:hAnsi="Arial" w:cs="Arial"/>
                <w:sz w:val="20"/>
              </w:rPr>
            </w:pPr>
            <w:r>
              <w:rPr>
                <w:rFonts w:ascii="Arial" w:hAnsi="Arial" w:cs="Arial"/>
                <w:sz w:val="20"/>
              </w:rPr>
              <w:t>руб.</w:t>
            </w:r>
          </w:p>
        </w:tc>
      </w:tr>
      <w:tr>
        <w:trPr>
          <w:trHeight w:val="971"/>
        </w:trPr>
        <w:tc>
          <w:tcPr>
            <w:tcW w:w="392" w:type="dxa"/>
            <w:vMerge w:val="restart"/>
            <w:tcBorders>
              <w:top w:val="single" w:sz="4" w:space="0" w:color="auto"/>
              <w:left w:val="single" w:sz="4" w:space="0" w:color="auto"/>
              <w:bottom w:val="single" w:sz="4" w:space="0" w:color="auto"/>
              <w:right w:val="single" w:sz="4" w:space="0" w:color="auto"/>
            </w:tcBorders>
            <w:hideMark/>
          </w:tcPr>
          <w:p>
            <w:pPr>
              <w:pStyle w:val="a8"/>
              <w:tabs>
                <w:tab w:val="left" w:pos="272"/>
              </w:tabs>
              <w:spacing w:line="276" w:lineRule="auto"/>
              <w:ind w:hanging="108"/>
              <w:jc w:val="center"/>
              <w:rPr>
                <w:rFonts w:ascii="Arial" w:hAnsi="Arial" w:cs="Arial"/>
                <w:sz w:val="20"/>
                <w:lang w:eastAsia="en-US"/>
              </w:rPr>
            </w:pPr>
            <w:r>
              <w:rPr>
                <w:rFonts w:ascii="Arial" w:hAnsi="Arial" w:cs="Arial"/>
                <w:sz w:val="20"/>
              </w:rPr>
              <w:t>1</w:t>
            </w:r>
          </w:p>
          <w:p>
            <w:pPr>
              <w:rPr>
                <w:rFonts w:ascii="Arial" w:hAnsi="Arial" w:cs="Arial"/>
                <w:sz w:val="20"/>
                <w:szCs w:val="20"/>
                <w:lang w:eastAsia="en-US"/>
              </w:rPr>
            </w:pPr>
          </w:p>
          <w:p>
            <w:pPr>
              <w:rPr>
                <w:rFonts w:ascii="Arial" w:hAnsi="Arial" w:cs="Arial"/>
                <w:sz w:val="20"/>
                <w:szCs w:val="20"/>
                <w:lang w:eastAsia="en-US"/>
              </w:rPr>
            </w:pPr>
          </w:p>
          <w:p>
            <w:pPr>
              <w:rPr>
                <w:rFonts w:ascii="Arial" w:hAnsi="Arial" w:cs="Arial"/>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pPr>
              <w:pStyle w:val="a8"/>
              <w:spacing w:line="276" w:lineRule="auto"/>
              <w:ind w:firstLine="0"/>
              <w:jc w:val="center"/>
              <w:rPr>
                <w:rFonts w:ascii="Arial" w:hAnsi="Arial" w:cs="Arial"/>
                <w:sz w:val="20"/>
              </w:rPr>
            </w:pPr>
            <w:r>
              <w:rPr>
                <w:rFonts w:ascii="Arial" w:hAnsi="Arial" w:cs="Arial"/>
                <w:sz w:val="20"/>
              </w:rPr>
              <w:t>1</w:t>
            </w:r>
          </w:p>
        </w:tc>
        <w:tc>
          <w:tcPr>
            <w:tcW w:w="4394" w:type="dxa"/>
            <w:tcBorders>
              <w:top w:val="single" w:sz="4" w:space="0" w:color="auto"/>
              <w:left w:val="single" w:sz="4" w:space="0" w:color="auto"/>
              <w:bottom w:val="nil"/>
              <w:right w:val="nil"/>
            </w:tcBorders>
            <w:hideMark/>
          </w:tcPr>
          <w:p>
            <w:pPr>
              <w:pStyle w:val="a8"/>
              <w:ind w:hanging="107"/>
              <w:jc w:val="left"/>
              <w:rPr>
                <w:rFonts w:ascii="Arial" w:hAnsi="Arial" w:cs="Arial"/>
                <w:sz w:val="20"/>
              </w:rPr>
            </w:pPr>
            <w:r>
              <w:rPr>
                <w:rFonts w:ascii="Arial" w:hAnsi="Arial" w:cs="Arial"/>
                <w:sz w:val="20"/>
              </w:rPr>
              <w:t>Земельный участок, относящийся</w:t>
            </w:r>
          </w:p>
          <w:p>
            <w:pPr>
              <w:pStyle w:val="a8"/>
              <w:ind w:hanging="107"/>
              <w:jc w:val="left"/>
              <w:rPr>
                <w:rFonts w:ascii="Arial" w:hAnsi="Arial" w:cs="Arial"/>
                <w:sz w:val="20"/>
              </w:rPr>
            </w:pPr>
            <w:r>
              <w:rPr>
                <w:rFonts w:ascii="Arial" w:hAnsi="Arial" w:cs="Arial"/>
                <w:sz w:val="20"/>
              </w:rPr>
              <w:t xml:space="preserve"> к землям населенных пунктов, </w:t>
            </w:r>
          </w:p>
          <w:p>
            <w:pPr>
              <w:pStyle w:val="a8"/>
              <w:tabs>
                <w:tab w:val="left" w:pos="-83"/>
              </w:tabs>
              <w:ind w:left="-83" w:firstLine="0"/>
              <w:jc w:val="left"/>
              <w:rPr>
                <w:rFonts w:ascii="Arial" w:hAnsi="Arial" w:cs="Arial"/>
                <w:sz w:val="20"/>
              </w:rPr>
            </w:pPr>
            <w:r>
              <w:rPr>
                <w:rFonts w:ascii="Arial" w:hAnsi="Arial" w:cs="Arial"/>
                <w:sz w:val="20"/>
              </w:rPr>
              <w:t>кадастровый №16:07:230101:175,</w:t>
            </w:r>
          </w:p>
          <w:p>
            <w:pPr>
              <w:pStyle w:val="a8"/>
              <w:tabs>
                <w:tab w:val="left" w:pos="-83"/>
              </w:tabs>
              <w:ind w:left="-83" w:firstLine="0"/>
              <w:jc w:val="left"/>
              <w:rPr>
                <w:rFonts w:ascii="Arial" w:hAnsi="Arial" w:cs="Arial"/>
                <w:bCs/>
                <w:sz w:val="20"/>
              </w:rPr>
            </w:pPr>
            <w:r>
              <w:rPr>
                <w:rFonts w:ascii="Arial" w:hAnsi="Arial" w:cs="Arial"/>
                <w:bCs/>
                <w:sz w:val="20"/>
              </w:rPr>
              <w:t>вид разрешенного использования – магазин</w:t>
            </w:r>
          </w:p>
        </w:tc>
        <w:tc>
          <w:tcPr>
            <w:tcW w:w="992" w:type="dxa"/>
            <w:tcBorders>
              <w:top w:val="single" w:sz="4" w:space="0" w:color="auto"/>
              <w:left w:val="nil"/>
              <w:bottom w:val="nil"/>
              <w:right w:val="nil"/>
            </w:tcBorders>
            <w:hideMark/>
          </w:tcPr>
          <w:p>
            <w:pPr>
              <w:pStyle w:val="a8"/>
              <w:tabs>
                <w:tab w:val="left" w:pos="140"/>
              </w:tabs>
              <w:spacing w:line="220" w:lineRule="auto"/>
              <w:ind w:left="62" w:hanging="78"/>
              <w:jc w:val="center"/>
              <w:rPr>
                <w:rFonts w:ascii="Arial" w:hAnsi="Arial" w:cs="Arial"/>
                <w:bCs/>
                <w:sz w:val="6"/>
              </w:rPr>
            </w:pPr>
          </w:p>
          <w:p>
            <w:pPr>
              <w:pStyle w:val="a8"/>
              <w:tabs>
                <w:tab w:val="left" w:pos="140"/>
              </w:tabs>
              <w:spacing w:line="220" w:lineRule="auto"/>
              <w:ind w:left="62" w:hanging="78"/>
              <w:jc w:val="center"/>
              <w:rPr>
                <w:rFonts w:ascii="Arial" w:hAnsi="Arial" w:cs="Arial"/>
                <w:sz w:val="20"/>
              </w:rPr>
            </w:pPr>
            <w:r>
              <w:rPr>
                <w:rFonts w:ascii="Arial" w:hAnsi="Arial" w:cs="Arial"/>
                <w:bCs/>
                <w:sz w:val="20"/>
              </w:rPr>
              <w:t>728</w:t>
            </w:r>
          </w:p>
        </w:tc>
        <w:tc>
          <w:tcPr>
            <w:tcW w:w="2694" w:type="dxa"/>
            <w:tcBorders>
              <w:top w:val="single" w:sz="4" w:space="0" w:color="auto"/>
              <w:left w:val="nil"/>
              <w:bottom w:val="nil"/>
              <w:right w:val="nil"/>
            </w:tcBorders>
            <w:hideMark/>
          </w:tcPr>
          <w:p>
            <w:pPr>
              <w:pStyle w:val="a8"/>
              <w:tabs>
                <w:tab w:val="left" w:pos="140"/>
              </w:tabs>
              <w:spacing w:line="220" w:lineRule="auto"/>
              <w:ind w:left="62" w:hanging="78"/>
              <w:jc w:val="center"/>
              <w:rPr>
                <w:rFonts w:ascii="Arial" w:hAnsi="Arial" w:cs="Arial"/>
                <w:sz w:val="20"/>
              </w:rPr>
            </w:pPr>
            <w:proofErr w:type="spellStart"/>
            <w:r>
              <w:rPr>
                <w:rFonts w:ascii="Arial" w:hAnsi="Arial" w:cs="Arial"/>
                <w:sz w:val="20"/>
              </w:rPr>
              <w:t>Альметьевский</w:t>
            </w:r>
            <w:proofErr w:type="spellEnd"/>
            <w:r>
              <w:rPr>
                <w:rFonts w:ascii="Arial" w:hAnsi="Arial" w:cs="Arial"/>
                <w:sz w:val="20"/>
              </w:rPr>
              <w:t xml:space="preserve"> р-он, </w:t>
            </w:r>
          </w:p>
          <w:p>
            <w:pPr>
              <w:pStyle w:val="a8"/>
              <w:tabs>
                <w:tab w:val="left" w:pos="140"/>
              </w:tabs>
              <w:spacing w:line="220" w:lineRule="auto"/>
              <w:ind w:left="62" w:hanging="78"/>
              <w:jc w:val="center"/>
              <w:rPr>
                <w:rFonts w:ascii="Arial" w:hAnsi="Arial" w:cs="Arial"/>
                <w:sz w:val="20"/>
              </w:rPr>
            </w:pPr>
            <w:r>
              <w:rPr>
                <w:rFonts w:ascii="Arial" w:hAnsi="Arial" w:cs="Arial"/>
                <w:sz w:val="20"/>
              </w:rPr>
              <w:t xml:space="preserve">с. </w:t>
            </w:r>
            <w:proofErr w:type="spellStart"/>
            <w:r>
              <w:rPr>
                <w:rFonts w:ascii="Arial" w:hAnsi="Arial" w:cs="Arial"/>
                <w:sz w:val="20"/>
              </w:rPr>
              <w:t>Новоникольск</w:t>
            </w:r>
            <w:proofErr w:type="spellEnd"/>
            <w:r>
              <w:rPr>
                <w:rFonts w:ascii="Arial" w:hAnsi="Arial" w:cs="Arial"/>
                <w:sz w:val="20"/>
              </w:rPr>
              <w:t>,                             ул. Центральная,</w:t>
            </w:r>
          </w:p>
          <w:p>
            <w:pPr>
              <w:pStyle w:val="a8"/>
              <w:tabs>
                <w:tab w:val="left" w:pos="140"/>
              </w:tabs>
              <w:spacing w:line="220" w:lineRule="auto"/>
              <w:ind w:left="62" w:hanging="78"/>
              <w:jc w:val="center"/>
              <w:rPr>
                <w:rFonts w:ascii="Arial" w:hAnsi="Arial" w:cs="Arial"/>
                <w:sz w:val="20"/>
              </w:rPr>
            </w:pPr>
            <w:r>
              <w:rPr>
                <w:rFonts w:ascii="Arial" w:hAnsi="Arial" w:cs="Arial"/>
                <w:sz w:val="20"/>
              </w:rPr>
              <w:t>д.57А</w:t>
            </w:r>
          </w:p>
        </w:tc>
        <w:tc>
          <w:tcPr>
            <w:tcW w:w="1842" w:type="dxa"/>
            <w:tcBorders>
              <w:top w:val="single" w:sz="4" w:space="0" w:color="auto"/>
              <w:left w:val="nil"/>
              <w:bottom w:val="nil"/>
              <w:right w:val="nil"/>
            </w:tcBorders>
            <w:hideMark/>
          </w:tcPr>
          <w:p>
            <w:pPr>
              <w:pStyle w:val="a5"/>
              <w:tabs>
                <w:tab w:val="left" w:pos="140"/>
              </w:tabs>
              <w:spacing w:line="225" w:lineRule="auto"/>
              <w:ind w:firstLine="14"/>
              <w:jc w:val="center"/>
              <w:rPr>
                <w:rFonts w:ascii="Arial" w:hAnsi="Arial" w:cs="Arial"/>
                <w:sz w:val="20"/>
              </w:rPr>
            </w:pPr>
            <w:r>
              <w:rPr>
                <w:rFonts w:ascii="Arial" w:hAnsi="Arial" w:cs="Arial"/>
                <w:sz w:val="20"/>
              </w:rPr>
              <w:t>3 года</w:t>
            </w:r>
          </w:p>
        </w:tc>
        <w:tc>
          <w:tcPr>
            <w:tcW w:w="1276" w:type="dxa"/>
            <w:tcBorders>
              <w:top w:val="single" w:sz="4" w:space="0" w:color="auto"/>
              <w:left w:val="nil"/>
              <w:bottom w:val="nil"/>
              <w:right w:val="nil"/>
            </w:tcBorders>
            <w:hideMark/>
          </w:tcPr>
          <w:p>
            <w:pPr>
              <w:pStyle w:val="a8"/>
              <w:tabs>
                <w:tab w:val="left" w:pos="140"/>
              </w:tabs>
              <w:spacing w:line="228" w:lineRule="auto"/>
              <w:ind w:left="62" w:right="-113" w:hanging="78"/>
              <w:jc w:val="center"/>
              <w:rPr>
                <w:rFonts w:ascii="Arial" w:hAnsi="Arial" w:cs="Arial"/>
                <w:sz w:val="20"/>
              </w:rPr>
            </w:pPr>
            <w:r>
              <w:rPr>
                <w:rFonts w:ascii="Arial" w:hAnsi="Arial" w:cs="Arial"/>
                <w:sz w:val="20"/>
              </w:rPr>
              <w:t>295 200</w:t>
            </w:r>
          </w:p>
        </w:tc>
        <w:tc>
          <w:tcPr>
            <w:tcW w:w="1418" w:type="dxa"/>
            <w:tcBorders>
              <w:top w:val="single" w:sz="4" w:space="0" w:color="auto"/>
              <w:left w:val="nil"/>
              <w:bottom w:val="nil"/>
              <w:right w:val="nil"/>
            </w:tcBorders>
            <w:hideMark/>
          </w:tcPr>
          <w:p>
            <w:pPr>
              <w:pStyle w:val="a8"/>
              <w:tabs>
                <w:tab w:val="left" w:pos="140"/>
              </w:tabs>
              <w:spacing w:line="228" w:lineRule="auto"/>
              <w:ind w:left="62" w:hanging="78"/>
              <w:jc w:val="center"/>
              <w:rPr>
                <w:rFonts w:ascii="Arial" w:hAnsi="Arial" w:cs="Arial"/>
                <w:sz w:val="20"/>
              </w:rPr>
            </w:pPr>
            <w:r>
              <w:rPr>
                <w:rFonts w:ascii="Arial" w:hAnsi="Arial" w:cs="Arial"/>
                <w:sz w:val="20"/>
              </w:rPr>
              <w:t>8 856</w:t>
            </w:r>
          </w:p>
        </w:tc>
        <w:tc>
          <w:tcPr>
            <w:tcW w:w="1275" w:type="dxa"/>
            <w:tcBorders>
              <w:top w:val="single" w:sz="4" w:space="0" w:color="auto"/>
              <w:left w:val="nil"/>
              <w:bottom w:val="nil"/>
              <w:right w:val="single" w:sz="4" w:space="0" w:color="auto"/>
            </w:tcBorders>
            <w:hideMark/>
          </w:tcPr>
          <w:p>
            <w:pPr>
              <w:pStyle w:val="a8"/>
              <w:tabs>
                <w:tab w:val="left" w:pos="140"/>
              </w:tabs>
              <w:spacing w:line="228" w:lineRule="auto"/>
              <w:ind w:left="62" w:hanging="78"/>
              <w:jc w:val="center"/>
              <w:rPr>
                <w:rFonts w:ascii="Arial" w:hAnsi="Arial" w:cs="Arial"/>
                <w:sz w:val="20"/>
              </w:rPr>
            </w:pPr>
            <w:r>
              <w:rPr>
                <w:rFonts w:ascii="Arial" w:hAnsi="Arial" w:cs="Arial"/>
                <w:sz w:val="20"/>
              </w:rPr>
              <w:t>118 080</w:t>
            </w:r>
          </w:p>
        </w:tc>
      </w:tr>
      <w:tr>
        <w:trPr>
          <w:trHeight w:val="2272"/>
        </w:trPr>
        <w:tc>
          <w:tcPr>
            <w:tcW w:w="392"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13891" w:type="dxa"/>
            <w:gridSpan w:val="7"/>
            <w:tcBorders>
              <w:top w:val="nil"/>
              <w:left w:val="single" w:sz="4" w:space="0" w:color="auto"/>
              <w:bottom w:val="single" w:sz="4" w:space="0" w:color="auto"/>
              <w:right w:val="single" w:sz="4" w:space="0" w:color="auto"/>
            </w:tcBorders>
            <w:hideMark/>
          </w:tcPr>
          <w:p>
            <w:pPr>
              <w:pStyle w:val="a5"/>
              <w:tabs>
                <w:tab w:val="left" w:pos="140"/>
              </w:tabs>
              <w:spacing w:line="225" w:lineRule="auto"/>
              <w:ind w:left="-107"/>
              <w:rPr>
                <w:rFonts w:ascii="Arial" w:hAnsi="Arial" w:cs="Arial"/>
                <w:sz w:val="20"/>
              </w:rPr>
            </w:pPr>
            <w:r>
              <w:rPr>
                <w:rFonts w:ascii="Arial" w:hAnsi="Arial" w:cs="Arial"/>
                <w:sz w:val="20"/>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w:t>
            </w:r>
          </w:p>
          <w:p>
            <w:pPr>
              <w:pStyle w:val="a5"/>
              <w:tabs>
                <w:tab w:val="left" w:pos="140"/>
              </w:tabs>
              <w:spacing w:line="225" w:lineRule="auto"/>
              <w:ind w:left="-107"/>
              <w:rPr>
                <w:rFonts w:ascii="Arial" w:hAnsi="Arial" w:cs="Arial"/>
                <w:sz w:val="20"/>
              </w:rPr>
            </w:pPr>
            <w:r>
              <w:rPr>
                <w:rFonts w:ascii="Arial" w:hAnsi="Arial" w:cs="Arial"/>
                <w:sz w:val="20"/>
              </w:rPr>
              <w:t xml:space="preserve">В настоящее время земельный участок технологически не присоединен к электрическим сетям ОАО «СК», возможность технологического присоединения имеется. Плата за подключение составит 550 руб. и более в зависимости от запрашиваемой мощности. Сроки подключения объекта к сетям-от 4 месяцев. Срок действия технических условий от 2 и не более 5 лет. Газоснабжение природным газом магазина, планируемого к строительству на данном земельном </w:t>
            </w:r>
            <w:proofErr w:type="gramStart"/>
            <w:r>
              <w:rPr>
                <w:rFonts w:ascii="Arial" w:hAnsi="Arial" w:cs="Arial"/>
                <w:sz w:val="20"/>
              </w:rPr>
              <w:t>участке</w:t>
            </w:r>
            <w:proofErr w:type="gramEnd"/>
            <w:r>
              <w:rPr>
                <w:rFonts w:ascii="Arial" w:hAnsi="Arial" w:cs="Arial"/>
                <w:sz w:val="20"/>
              </w:rPr>
              <w:t xml:space="preserve"> возможно рассмотреть от надземного газопровода Д114мм, проходящего по данному земельному участку. </w:t>
            </w:r>
            <w:proofErr w:type="gramStart"/>
            <w:r>
              <w:rPr>
                <w:rFonts w:ascii="Arial" w:hAnsi="Arial" w:cs="Arial"/>
                <w:sz w:val="20"/>
              </w:rPr>
              <w:t>В связи с  этим, при строительстве объектов на указанном ЗУ необходимо обеспечить соблюдение охранных зон газопроводов, в соответствии с «Правилами охраны газораспределительных сетей».</w:t>
            </w:r>
            <w:proofErr w:type="gramEnd"/>
            <w:r>
              <w:rPr>
                <w:rFonts w:ascii="Arial" w:hAnsi="Arial" w:cs="Arial"/>
                <w:sz w:val="20"/>
              </w:rPr>
              <w:t xml:space="preserve"> Коммуникаций на балансе и обслуживании у АО «Альметьевск-Водоканал» </w:t>
            </w:r>
            <w:proofErr w:type="spellStart"/>
            <w:r>
              <w:rPr>
                <w:rFonts w:ascii="Arial" w:hAnsi="Arial" w:cs="Arial"/>
                <w:sz w:val="20"/>
              </w:rPr>
              <w:t>отсутствуют</w:t>
            </w:r>
            <w:proofErr w:type="gramStart"/>
            <w:r>
              <w:rPr>
                <w:rFonts w:ascii="Arial" w:hAnsi="Arial" w:cs="Arial"/>
                <w:sz w:val="20"/>
              </w:rPr>
              <w:t>.Р</w:t>
            </w:r>
            <w:proofErr w:type="gramEnd"/>
            <w:r>
              <w:rPr>
                <w:rFonts w:ascii="Arial" w:hAnsi="Arial" w:cs="Arial"/>
                <w:sz w:val="20"/>
              </w:rPr>
              <w:t>ядом</w:t>
            </w:r>
            <w:proofErr w:type="spellEnd"/>
            <w:r>
              <w:rPr>
                <w:rFonts w:ascii="Arial" w:hAnsi="Arial" w:cs="Arial"/>
                <w:sz w:val="20"/>
              </w:rPr>
              <w:t xml:space="preserve"> с земельным участком проходит линия электропередачи ВЛ-0,4кВ от КТП-35003, ЗУ обременен охранной зоной. Данный земельный участок попадает в охранную зону скважины.</w:t>
            </w:r>
          </w:p>
        </w:tc>
      </w:tr>
    </w:tbl>
    <w:p>
      <w:pPr>
        <w:spacing w:after="0" w:line="223" w:lineRule="auto"/>
        <w:ind w:left="142" w:firstLine="425"/>
        <w:jc w:val="both"/>
        <w:rPr>
          <w:rFonts w:ascii="Times New Roman" w:hAnsi="Times New Roman" w:cs="Times New Roman"/>
          <w:sz w:val="24"/>
          <w:szCs w:val="24"/>
        </w:rPr>
      </w:pPr>
      <w:r>
        <w:rPr>
          <w:rFonts w:ascii="Times New Roman" w:hAnsi="Times New Roman" w:cs="Times New Roman"/>
          <w:sz w:val="24"/>
          <w:szCs w:val="24"/>
        </w:rPr>
        <w:t>Аукцион проводится по правилам и в соответствии со статьями 39.11 и 39.12 Земельного кодекса Российской Федерации. Форма подачи заявки для участия в аукционе – открытая.</w:t>
      </w:r>
    </w:p>
    <w:p>
      <w:pPr>
        <w:spacing w:after="0" w:line="223" w:lineRule="auto"/>
        <w:ind w:left="142" w:firstLine="425"/>
        <w:jc w:val="both"/>
        <w:rPr>
          <w:rFonts w:ascii="Times New Roman" w:hAnsi="Times New Roman" w:cs="Times New Roman"/>
          <w:sz w:val="24"/>
          <w:szCs w:val="24"/>
        </w:rPr>
      </w:pPr>
      <w:r>
        <w:rPr>
          <w:rFonts w:ascii="Times New Roman" w:hAnsi="Times New Roman" w:cs="Times New Roman"/>
          <w:b/>
          <w:sz w:val="24"/>
          <w:szCs w:val="24"/>
        </w:rPr>
        <w:t xml:space="preserve">Предмет аукциона – </w:t>
      </w:r>
      <w:r>
        <w:rPr>
          <w:rFonts w:ascii="Times New Roman" w:hAnsi="Times New Roman" w:cs="Times New Roman"/>
          <w:sz w:val="24"/>
          <w:szCs w:val="24"/>
        </w:rPr>
        <w:t>размер ежегодной арендной платы по договору аренды земельного участка.</w:t>
      </w:r>
    </w:p>
    <w:p>
      <w:pPr>
        <w:autoSpaceDE w:val="0"/>
        <w:autoSpaceDN w:val="0"/>
        <w:adjustRightInd w:val="0"/>
        <w:spacing w:after="0" w:line="223" w:lineRule="auto"/>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 аукциона –</w:t>
      </w:r>
      <w:r>
        <w:rPr>
          <w:rFonts w:ascii="Times New Roman" w:eastAsia="Times New Roman" w:hAnsi="Times New Roman" w:cs="Times New Roman"/>
          <w:sz w:val="24"/>
          <w:szCs w:val="24"/>
        </w:rPr>
        <w:t xml:space="preserve"> Палата земельных и имущественных отношений </w:t>
      </w:r>
      <w:proofErr w:type="spellStart"/>
      <w:r>
        <w:rPr>
          <w:rFonts w:ascii="Times New Roman" w:eastAsia="Times New Roman" w:hAnsi="Times New Roman" w:cs="Times New Roman"/>
          <w:sz w:val="24"/>
          <w:szCs w:val="24"/>
        </w:rPr>
        <w:t>Альметьевского</w:t>
      </w:r>
      <w:proofErr w:type="spellEnd"/>
      <w:r>
        <w:rPr>
          <w:rFonts w:ascii="Times New Roman" w:eastAsia="Times New Roman" w:hAnsi="Times New Roman" w:cs="Times New Roman"/>
          <w:sz w:val="24"/>
          <w:szCs w:val="24"/>
        </w:rPr>
        <w:t xml:space="preserve"> муниципального района. </w:t>
      </w:r>
    </w:p>
    <w:p>
      <w:pPr>
        <w:spacing w:after="0" w:line="223" w:lineRule="auto"/>
        <w:ind w:left="142" w:firstLine="425"/>
        <w:jc w:val="both"/>
        <w:rPr>
          <w:rFonts w:ascii="Times New Roman" w:hAnsi="Times New Roman" w:cs="Times New Roman"/>
          <w:b/>
          <w:sz w:val="24"/>
          <w:szCs w:val="24"/>
        </w:rPr>
      </w:pPr>
      <w:r>
        <w:rPr>
          <w:rFonts w:ascii="Times New Roman" w:eastAsia="Times New Roman" w:hAnsi="Times New Roman" w:cs="Times New Roman"/>
          <w:b/>
          <w:spacing w:val="4"/>
          <w:sz w:val="24"/>
          <w:szCs w:val="24"/>
        </w:rPr>
        <w:t>Извещение о проведен</w:t>
      </w:r>
      <w:proofErr w:type="gramStart"/>
      <w:r>
        <w:rPr>
          <w:rFonts w:ascii="Times New Roman" w:eastAsia="Times New Roman" w:hAnsi="Times New Roman" w:cs="Times New Roman"/>
          <w:b/>
          <w:spacing w:val="4"/>
          <w:sz w:val="24"/>
          <w:szCs w:val="24"/>
        </w:rPr>
        <w:t>ии ау</w:t>
      </w:r>
      <w:proofErr w:type="gramEnd"/>
      <w:r>
        <w:rPr>
          <w:rFonts w:ascii="Times New Roman" w:eastAsia="Times New Roman" w:hAnsi="Times New Roman" w:cs="Times New Roman"/>
          <w:b/>
          <w:spacing w:val="4"/>
          <w:sz w:val="24"/>
          <w:szCs w:val="24"/>
        </w:rPr>
        <w:t>кциона</w:t>
      </w:r>
      <w:r>
        <w:rPr>
          <w:rFonts w:ascii="Times New Roman" w:eastAsia="Times New Roman" w:hAnsi="Times New Roman" w:cs="Times New Roman"/>
          <w:spacing w:val="4"/>
          <w:sz w:val="24"/>
          <w:szCs w:val="24"/>
        </w:rPr>
        <w:t xml:space="preserve"> размещено </w:t>
      </w:r>
      <w:r>
        <w:rPr>
          <w:rFonts w:ascii="Times New Roman" w:eastAsia="Times New Roman" w:hAnsi="Times New Roman" w:cs="Times New Roman"/>
          <w:sz w:val="24"/>
          <w:szCs w:val="24"/>
        </w:rPr>
        <w:t xml:space="preserve">на </w:t>
      </w:r>
      <w:hyperlink r:id="rId7" w:history="1">
        <w:r>
          <w:rPr>
            <w:rFonts w:ascii="Times New Roman" w:eastAsia="Times New Roman" w:hAnsi="Times New Roman" w:cs="Times New Roman"/>
            <w:sz w:val="24"/>
            <w:szCs w:val="24"/>
          </w:rPr>
          <w:t>официальном сайте</w:t>
        </w:r>
      </w:hyperlink>
      <w:r>
        <w:rPr>
          <w:rFonts w:ascii="Times New Roman" w:eastAsia="Times New Roman" w:hAnsi="Times New Roman" w:cs="Times New Roman"/>
          <w:sz w:val="24"/>
          <w:szCs w:val="24"/>
        </w:rPr>
        <w:t xml:space="preserve"> Российской Федерации для размещения информации о проведении торгов</w:t>
      </w:r>
      <w:r>
        <w:rPr>
          <w:rFonts w:ascii="Times New Roman" w:eastAsia="Arial Unicode MS" w:hAnsi="Times New Roman" w:cs="Times New Roman"/>
          <w:b/>
          <w:sz w:val="24"/>
          <w:szCs w:val="24"/>
        </w:rPr>
        <w:t xml:space="preserve"> </w:t>
      </w:r>
      <w:proofErr w:type="spellStart"/>
      <w:r>
        <w:rPr>
          <w:rFonts w:ascii="Times New Roman" w:eastAsia="Arial Unicode MS" w:hAnsi="Times New Roman" w:cs="Times New Roman"/>
          <w:b/>
          <w:sz w:val="24"/>
          <w:szCs w:val="24"/>
          <w:lang w:val="en-US"/>
        </w:rPr>
        <w:t>torgi</w:t>
      </w:r>
      <w:proofErr w:type="spellEnd"/>
      <w:r>
        <w:rPr>
          <w:rFonts w:ascii="Times New Roman" w:eastAsia="Arial Unicode MS" w:hAnsi="Times New Roman" w:cs="Times New Roman"/>
          <w:b/>
          <w:sz w:val="24"/>
          <w:szCs w:val="24"/>
        </w:rPr>
        <w:t>.</w:t>
      </w:r>
      <w:proofErr w:type="spellStart"/>
      <w:r>
        <w:rPr>
          <w:rFonts w:ascii="Times New Roman" w:eastAsia="Arial Unicode MS" w:hAnsi="Times New Roman" w:cs="Times New Roman"/>
          <w:b/>
          <w:sz w:val="24"/>
          <w:szCs w:val="24"/>
          <w:lang w:val="en-US"/>
        </w:rPr>
        <w:t>gov</w:t>
      </w:r>
      <w:proofErr w:type="spellEnd"/>
      <w:r>
        <w:rPr>
          <w:rFonts w:ascii="Times New Roman" w:eastAsia="Arial Unicode MS" w:hAnsi="Times New Roman" w:cs="Times New Roman"/>
          <w:b/>
          <w:sz w:val="24"/>
          <w:szCs w:val="24"/>
        </w:rPr>
        <w:t>.</w:t>
      </w:r>
      <w:proofErr w:type="spellStart"/>
      <w:r>
        <w:rPr>
          <w:rFonts w:ascii="Times New Roman" w:eastAsia="Arial Unicode MS" w:hAnsi="Times New Roman" w:cs="Times New Roman"/>
          <w:b/>
          <w:sz w:val="24"/>
          <w:szCs w:val="24"/>
          <w:lang w:val="en-US"/>
        </w:rPr>
        <w:t>ru</w:t>
      </w:r>
      <w:proofErr w:type="spellEnd"/>
      <w:r>
        <w:rPr>
          <w:rFonts w:ascii="Times New Roman" w:eastAsia="Arial Unicode MS" w:hAnsi="Times New Roman" w:cs="Times New Roman"/>
          <w:sz w:val="24"/>
          <w:szCs w:val="24"/>
        </w:rPr>
        <w:t xml:space="preserve">, на сайте </w:t>
      </w:r>
      <w:proofErr w:type="spellStart"/>
      <w:r>
        <w:rPr>
          <w:rFonts w:ascii="Times New Roman" w:eastAsia="Arial Unicode MS" w:hAnsi="Times New Roman" w:cs="Times New Roman"/>
          <w:sz w:val="24"/>
          <w:szCs w:val="24"/>
        </w:rPr>
        <w:t>Альметьевского</w:t>
      </w:r>
      <w:proofErr w:type="spellEnd"/>
      <w:r>
        <w:rPr>
          <w:rFonts w:ascii="Times New Roman" w:eastAsia="Arial Unicode MS" w:hAnsi="Times New Roman" w:cs="Times New Roman"/>
          <w:sz w:val="24"/>
          <w:szCs w:val="24"/>
        </w:rPr>
        <w:t xml:space="preserve"> муниципального района </w:t>
      </w:r>
      <w:hyperlink r:id="rId8" w:history="1">
        <w:r>
          <w:rPr>
            <w:rStyle w:val="a9"/>
            <w:rFonts w:ascii="Times New Roman" w:eastAsia="Arial Unicode MS" w:hAnsi="Times New Roman" w:cs="Times New Roman"/>
            <w:sz w:val="24"/>
            <w:szCs w:val="24"/>
            <w:lang w:val="en-US"/>
          </w:rPr>
          <w:t>www</w:t>
        </w:r>
        <w:r>
          <w:rPr>
            <w:rStyle w:val="a9"/>
            <w:rFonts w:ascii="Times New Roman" w:eastAsia="Arial Unicode MS" w:hAnsi="Times New Roman" w:cs="Times New Roman"/>
            <w:sz w:val="24"/>
            <w:szCs w:val="24"/>
          </w:rPr>
          <w:t>.</w:t>
        </w:r>
        <w:proofErr w:type="spellStart"/>
        <w:r>
          <w:rPr>
            <w:rStyle w:val="a9"/>
            <w:rFonts w:ascii="Times New Roman" w:eastAsia="Arial Unicode MS" w:hAnsi="Times New Roman" w:cs="Times New Roman"/>
            <w:sz w:val="24"/>
            <w:szCs w:val="24"/>
            <w:lang w:val="en-US"/>
          </w:rPr>
          <w:t>almetyevsk</w:t>
        </w:r>
        <w:proofErr w:type="spellEnd"/>
        <w:r>
          <w:rPr>
            <w:rStyle w:val="a9"/>
            <w:rFonts w:ascii="Times New Roman" w:eastAsia="Arial Unicode MS" w:hAnsi="Times New Roman" w:cs="Times New Roman"/>
            <w:sz w:val="24"/>
            <w:szCs w:val="24"/>
          </w:rPr>
          <w:t>.</w:t>
        </w:r>
        <w:proofErr w:type="spellStart"/>
        <w:r>
          <w:rPr>
            <w:rStyle w:val="a9"/>
            <w:rFonts w:ascii="Times New Roman" w:eastAsia="Arial Unicode MS" w:hAnsi="Times New Roman" w:cs="Times New Roman"/>
            <w:sz w:val="24"/>
            <w:szCs w:val="24"/>
            <w:lang w:val="en-US"/>
          </w:rPr>
          <w:t>tatar</w:t>
        </w:r>
        <w:proofErr w:type="spellEnd"/>
        <w:r>
          <w:rPr>
            <w:rStyle w:val="a9"/>
            <w:rFonts w:ascii="Times New Roman" w:eastAsia="Arial Unicode MS" w:hAnsi="Times New Roman" w:cs="Times New Roman"/>
            <w:sz w:val="24"/>
            <w:szCs w:val="24"/>
          </w:rPr>
          <w:t>.</w:t>
        </w:r>
        <w:proofErr w:type="spellStart"/>
        <w:r>
          <w:rPr>
            <w:rStyle w:val="a9"/>
            <w:rFonts w:ascii="Times New Roman" w:eastAsia="Arial Unicode MS" w:hAnsi="Times New Roman" w:cs="Times New Roman"/>
            <w:sz w:val="24"/>
            <w:szCs w:val="24"/>
            <w:lang w:val="en-US"/>
          </w:rPr>
          <w:t>ru</w:t>
        </w:r>
        <w:proofErr w:type="spellEnd"/>
      </w:hyperlink>
      <w:r>
        <w:rPr>
          <w:rFonts w:ascii="Times New Roman" w:eastAsia="Times New Roman" w:hAnsi="Times New Roman" w:cs="Times New Roman"/>
          <w:b/>
          <w:sz w:val="24"/>
          <w:szCs w:val="24"/>
        </w:rPr>
        <w:t xml:space="preserve">, </w:t>
      </w:r>
      <w:r>
        <w:rPr>
          <w:rFonts w:ascii="Times New Roman" w:hAnsi="Times New Roman" w:cs="Times New Roman"/>
          <w:sz w:val="24"/>
          <w:szCs w:val="24"/>
        </w:rPr>
        <w:t>в средствах массовой информации в газете «</w:t>
      </w: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вестник».</w:t>
      </w:r>
    </w:p>
    <w:p>
      <w:pPr>
        <w:spacing w:after="0" w:line="223" w:lineRule="auto"/>
        <w:ind w:left="142" w:firstLine="425"/>
        <w:jc w:val="both"/>
        <w:rPr>
          <w:rFonts w:ascii="Times New Roman" w:eastAsia="Times New Roman" w:hAnsi="Times New Roman" w:cs="Times New Roman"/>
          <w:spacing w:val="4"/>
          <w:sz w:val="24"/>
          <w:szCs w:val="24"/>
        </w:rPr>
      </w:pPr>
      <w:r>
        <w:rPr>
          <w:rFonts w:ascii="Times New Roman" w:eastAsia="Times New Roman" w:hAnsi="Times New Roman" w:cs="Times New Roman"/>
          <w:b/>
          <w:spacing w:val="4"/>
          <w:sz w:val="24"/>
          <w:szCs w:val="24"/>
        </w:rPr>
        <w:t>Извещение об отказе в проведен</w:t>
      </w:r>
      <w:proofErr w:type="gramStart"/>
      <w:r>
        <w:rPr>
          <w:rFonts w:ascii="Times New Roman" w:eastAsia="Times New Roman" w:hAnsi="Times New Roman" w:cs="Times New Roman"/>
          <w:b/>
          <w:spacing w:val="4"/>
          <w:sz w:val="24"/>
          <w:szCs w:val="24"/>
        </w:rPr>
        <w:t>ии ау</w:t>
      </w:r>
      <w:proofErr w:type="gramEnd"/>
      <w:r>
        <w:rPr>
          <w:rFonts w:ascii="Times New Roman" w:eastAsia="Times New Roman" w:hAnsi="Times New Roman" w:cs="Times New Roman"/>
          <w:b/>
          <w:spacing w:val="4"/>
          <w:sz w:val="24"/>
          <w:szCs w:val="24"/>
        </w:rPr>
        <w:t>кциона</w:t>
      </w:r>
      <w:r>
        <w:rPr>
          <w:rFonts w:ascii="Times New Roman" w:eastAsia="Times New Roman" w:hAnsi="Times New Roman" w:cs="Times New Roman"/>
          <w:spacing w:val="4"/>
          <w:sz w:val="24"/>
          <w:szCs w:val="24"/>
        </w:rPr>
        <w:t xml:space="preserve"> размещается </w:t>
      </w:r>
      <w:r>
        <w:rPr>
          <w:rFonts w:ascii="Times New Roman" w:eastAsia="Times New Roman" w:hAnsi="Times New Roman" w:cs="Times New Roman"/>
          <w:sz w:val="24"/>
          <w:szCs w:val="24"/>
        </w:rPr>
        <w:t xml:space="preserve">на </w:t>
      </w:r>
      <w:hyperlink r:id="rId9" w:history="1">
        <w:r>
          <w:rPr>
            <w:rFonts w:ascii="Times New Roman" w:eastAsia="Times New Roman" w:hAnsi="Times New Roman" w:cs="Times New Roman"/>
            <w:sz w:val="24"/>
            <w:szCs w:val="24"/>
          </w:rPr>
          <w:t>официальном сайте</w:t>
        </w:r>
      </w:hyperlink>
      <w:r>
        <w:rPr>
          <w:rFonts w:ascii="Times New Roman" w:eastAsia="Times New Roman" w:hAnsi="Times New Roman" w:cs="Times New Roman"/>
          <w:sz w:val="24"/>
          <w:szCs w:val="24"/>
        </w:rPr>
        <w:t xml:space="preserve"> Российской Федерации для размещения информации о проведении торгов</w:t>
      </w:r>
      <w:r>
        <w:rPr>
          <w:rFonts w:ascii="Times New Roman" w:eastAsia="Arial Unicode MS" w:hAnsi="Times New Roman" w:cs="Times New Roman"/>
          <w:b/>
          <w:sz w:val="24"/>
          <w:szCs w:val="24"/>
        </w:rPr>
        <w:t xml:space="preserve"> </w:t>
      </w:r>
      <w:proofErr w:type="spellStart"/>
      <w:r>
        <w:rPr>
          <w:rFonts w:ascii="Times New Roman" w:eastAsia="Arial Unicode MS" w:hAnsi="Times New Roman" w:cs="Times New Roman"/>
          <w:b/>
          <w:sz w:val="24"/>
          <w:szCs w:val="24"/>
          <w:lang w:val="en-US"/>
        </w:rPr>
        <w:t>torgi</w:t>
      </w:r>
      <w:proofErr w:type="spellEnd"/>
      <w:r>
        <w:rPr>
          <w:rFonts w:ascii="Times New Roman" w:eastAsia="Arial Unicode MS" w:hAnsi="Times New Roman" w:cs="Times New Roman"/>
          <w:b/>
          <w:sz w:val="24"/>
          <w:szCs w:val="24"/>
        </w:rPr>
        <w:t>.</w:t>
      </w:r>
      <w:proofErr w:type="spellStart"/>
      <w:r>
        <w:rPr>
          <w:rFonts w:ascii="Times New Roman" w:eastAsia="Arial Unicode MS" w:hAnsi="Times New Roman" w:cs="Times New Roman"/>
          <w:b/>
          <w:sz w:val="24"/>
          <w:szCs w:val="24"/>
          <w:lang w:val="en-US"/>
        </w:rPr>
        <w:t>gov</w:t>
      </w:r>
      <w:proofErr w:type="spellEnd"/>
      <w:r>
        <w:rPr>
          <w:rFonts w:ascii="Times New Roman" w:eastAsia="Arial Unicode MS" w:hAnsi="Times New Roman" w:cs="Times New Roman"/>
          <w:b/>
          <w:sz w:val="24"/>
          <w:szCs w:val="24"/>
        </w:rPr>
        <w:t>.</w:t>
      </w:r>
      <w:proofErr w:type="spellStart"/>
      <w:r>
        <w:rPr>
          <w:rFonts w:ascii="Times New Roman" w:eastAsia="Arial Unicode MS" w:hAnsi="Times New Roman" w:cs="Times New Roman"/>
          <w:b/>
          <w:sz w:val="24"/>
          <w:szCs w:val="24"/>
          <w:lang w:val="en-US"/>
        </w:rPr>
        <w:t>ru</w:t>
      </w:r>
      <w:proofErr w:type="spellEnd"/>
      <w:r>
        <w:rPr>
          <w:rFonts w:ascii="Times New Roman" w:eastAsia="Arial Unicode MS" w:hAnsi="Times New Roman" w:cs="Times New Roman"/>
          <w:sz w:val="24"/>
          <w:szCs w:val="24"/>
        </w:rPr>
        <w:t xml:space="preserve">, на сайте </w:t>
      </w:r>
      <w:proofErr w:type="spellStart"/>
      <w:r>
        <w:rPr>
          <w:rFonts w:ascii="Times New Roman" w:eastAsia="Arial Unicode MS" w:hAnsi="Times New Roman" w:cs="Times New Roman"/>
          <w:sz w:val="24"/>
          <w:szCs w:val="24"/>
        </w:rPr>
        <w:t>Альметьевского</w:t>
      </w:r>
      <w:proofErr w:type="spellEnd"/>
      <w:r>
        <w:rPr>
          <w:rFonts w:ascii="Times New Roman" w:eastAsia="Arial Unicode MS" w:hAnsi="Times New Roman" w:cs="Times New Roman"/>
          <w:sz w:val="24"/>
          <w:szCs w:val="24"/>
        </w:rPr>
        <w:t xml:space="preserve"> муниципального района </w:t>
      </w:r>
      <w:hyperlink r:id="rId10" w:history="1">
        <w:r>
          <w:rPr>
            <w:rStyle w:val="a9"/>
            <w:rFonts w:ascii="Times New Roman" w:eastAsia="Arial Unicode MS" w:hAnsi="Times New Roman" w:cs="Times New Roman"/>
            <w:sz w:val="24"/>
            <w:szCs w:val="24"/>
            <w:lang w:val="en-US"/>
          </w:rPr>
          <w:t>www</w:t>
        </w:r>
        <w:r>
          <w:rPr>
            <w:rStyle w:val="a9"/>
            <w:rFonts w:ascii="Times New Roman" w:eastAsia="Arial Unicode MS" w:hAnsi="Times New Roman" w:cs="Times New Roman"/>
            <w:sz w:val="24"/>
            <w:szCs w:val="24"/>
          </w:rPr>
          <w:t>.</w:t>
        </w:r>
        <w:proofErr w:type="spellStart"/>
        <w:r>
          <w:rPr>
            <w:rStyle w:val="a9"/>
            <w:rFonts w:ascii="Times New Roman" w:eastAsia="Arial Unicode MS" w:hAnsi="Times New Roman" w:cs="Times New Roman"/>
            <w:sz w:val="24"/>
            <w:szCs w:val="24"/>
            <w:lang w:val="en-US"/>
          </w:rPr>
          <w:t>almetyevsk</w:t>
        </w:r>
        <w:proofErr w:type="spellEnd"/>
        <w:r>
          <w:rPr>
            <w:rStyle w:val="a9"/>
            <w:rFonts w:ascii="Times New Roman" w:eastAsia="Arial Unicode MS" w:hAnsi="Times New Roman" w:cs="Times New Roman"/>
            <w:sz w:val="24"/>
            <w:szCs w:val="24"/>
          </w:rPr>
          <w:t>.</w:t>
        </w:r>
        <w:proofErr w:type="spellStart"/>
        <w:r>
          <w:rPr>
            <w:rStyle w:val="a9"/>
            <w:rFonts w:ascii="Times New Roman" w:eastAsia="Arial Unicode MS" w:hAnsi="Times New Roman" w:cs="Times New Roman"/>
            <w:sz w:val="24"/>
            <w:szCs w:val="24"/>
            <w:lang w:val="en-US"/>
          </w:rPr>
          <w:t>tatar</w:t>
        </w:r>
        <w:proofErr w:type="spellEnd"/>
        <w:r>
          <w:rPr>
            <w:rStyle w:val="a9"/>
            <w:rFonts w:ascii="Times New Roman" w:eastAsia="Arial Unicode MS" w:hAnsi="Times New Roman" w:cs="Times New Roman"/>
            <w:sz w:val="24"/>
            <w:szCs w:val="24"/>
          </w:rPr>
          <w:t>.</w:t>
        </w:r>
        <w:proofErr w:type="spellStart"/>
        <w:r>
          <w:rPr>
            <w:rStyle w:val="a9"/>
            <w:rFonts w:ascii="Times New Roman" w:eastAsia="Arial Unicode MS" w:hAnsi="Times New Roman" w:cs="Times New Roman"/>
            <w:sz w:val="24"/>
            <w:szCs w:val="24"/>
            <w:lang w:val="en-US"/>
          </w:rPr>
          <w:t>ru</w:t>
        </w:r>
        <w:proofErr w:type="spellEnd"/>
      </w:hyperlink>
      <w:r>
        <w:rPr>
          <w:rFonts w:ascii="Times New Roman" w:eastAsia="Times New Roman" w:hAnsi="Times New Roman" w:cs="Times New Roman"/>
          <w:b/>
          <w:sz w:val="24"/>
          <w:szCs w:val="24"/>
        </w:rPr>
        <w:t xml:space="preserve">, </w:t>
      </w:r>
      <w:r>
        <w:rPr>
          <w:rFonts w:ascii="Times New Roman" w:hAnsi="Times New Roman" w:cs="Times New Roman"/>
          <w:sz w:val="24"/>
          <w:szCs w:val="24"/>
        </w:rPr>
        <w:t>в средствах массовой информации в газете «</w:t>
      </w: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вестник»,</w:t>
      </w:r>
      <w:r>
        <w:rPr>
          <w:rFonts w:ascii="Times New Roman" w:eastAsia="Times New Roman" w:hAnsi="Times New Roman" w:cs="Times New Roman"/>
          <w:sz w:val="24"/>
          <w:szCs w:val="24"/>
        </w:rPr>
        <w:t xml:space="preserve"> в течение трех дней со дня принятия указанного решения.</w:t>
      </w:r>
      <w:r>
        <w:rPr>
          <w:rFonts w:ascii="Times New Roman" w:eastAsia="Times New Roman" w:hAnsi="Times New Roman" w:cs="Times New Roman"/>
          <w:spacing w:val="4"/>
          <w:sz w:val="24"/>
          <w:szCs w:val="24"/>
        </w:rPr>
        <w:t xml:space="preserve"> </w:t>
      </w:r>
    </w:p>
    <w:p>
      <w:pPr>
        <w:spacing w:after="0" w:line="223" w:lineRule="auto"/>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 задатка для участия в аукционе составляет 40 % и вносится в течение срока приема заявок на расчетный счет №40302810608025000101   ЛР 079573000-ПЗиИО  в ОАО «Ак Барс» Банк г. Казань </w:t>
      </w:r>
      <w:proofErr w:type="spellStart"/>
      <w:proofErr w:type="gramStart"/>
      <w:r>
        <w:rPr>
          <w:rFonts w:ascii="Times New Roman" w:hAnsi="Times New Roman" w:cs="Times New Roman"/>
          <w:sz w:val="24"/>
          <w:szCs w:val="24"/>
        </w:rPr>
        <w:t>кор</w:t>
      </w:r>
      <w:proofErr w:type="spellEnd"/>
      <w:r>
        <w:rPr>
          <w:rFonts w:ascii="Times New Roman" w:hAnsi="Times New Roman" w:cs="Times New Roman"/>
          <w:sz w:val="24"/>
          <w:szCs w:val="24"/>
        </w:rPr>
        <w:t>. счет</w:t>
      </w:r>
      <w:proofErr w:type="gramEnd"/>
      <w:r>
        <w:rPr>
          <w:rFonts w:ascii="Times New Roman" w:hAnsi="Times New Roman" w:cs="Times New Roman"/>
          <w:sz w:val="24"/>
          <w:szCs w:val="24"/>
        </w:rPr>
        <w:t xml:space="preserve"> № 30101810000000000805, БИК 049205805, ИНН 1654019570, КПП 164445001, получатель –  ТОДК МФ РТ   </w:t>
      </w:r>
      <w:proofErr w:type="spellStart"/>
      <w:r>
        <w:rPr>
          <w:rFonts w:ascii="Times New Roman" w:hAnsi="Times New Roman" w:cs="Times New Roman"/>
          <w:sz w:val="24"/>
          <w:szCs w:val="24"/>
        </w:rPr>
        <w:t>Альметьевского</w:t>
      </w:r>
      <w:proofErr w:type="spellEnd"/>
      <w:r>
        <w:rPr>
          <w:rFonts w:ascii="Times New Roman" w:hAnsi="Times New Roman" w:cs="Times New Roman"/>
          <w:sz w:val="24"/>
          <w:szCs w:val="24"/>
        </w:rPr>
        <w:t xml:space="preserve"> района и г. Альметьевск, назначение платежа: «Задаток по лоту №___, аукцион «___» _____2019 г.  Представление документов, подтверждающих внесение задатка, признается заключением соглашения о задатке. Поступление задатка должно быть подтверждено выпиской с банковского счета получателя на дату окончания срока приема заявок и задатков.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Заявка на участие в аукционе</w:t>
      </w:r>
      <w:r>
        <w:rPr>
          <w:rFonts w:ascii="Times New Roman" w:hAnsi="Times New Roman" w:cs="Times New Roman"/>
          <w:sz w:val="24"/>
          <w:szCs w:val="24"/>
        </w:rPr>
        <w:t>: претендент представляет организатору аукциона (лично или через своего представителя) заявку согласно установленной форме 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срок. Один заявитель вправе подать только одну заявку на участие в аукционе по данному лоту. Заявка на участие в аукционе, поступившая по истечении срока приема заявок, возвращается заявителю в день ее поступления. Заявка считается принятой организатором аукциона в момент присвоения ей регистрационного номера, о чем на заявке делается соответствующая отметка. Заявка подается и принимается одновременно с полным комплектом документов, требуемых для участия в аукционе. На каждый лот представляется отдельный пакет документов, документы после аукциона не возвращаются.</w:t>
      </w:r>
    </w:p>
    <w:p>
      <w:pPr>
        <w:spacing w:after="0" w:line="223"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Для участия в аукционе заявители представляют следующие документы:</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внесение задатка (квитанция, платежное поручение).</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принимаются.</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Заявитель имеет право отозвать принятую организатором аукциона заявку</w:t>
      </w:r>
      <w:r>
        <w:rPr>
          <w:rFonts w:ascii="Times New Roman" w:hAnsi="Times New Roman" w:cs="Times New Roman"/>
          <w:sz w:val="24"/>
          <w:szCs w:val="24"/>
        </w:rPr>
        <w:t xml:space="preserve">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К участию в аукционе допускаются заявители,</w:t>
      </w:r>
      <w:r>
        <w:rPr>
          <w:rFonts w:ascii="Times New Roman" w:hAnsi="Times New Roman" w:cs="Times New Roman"/>
          <w:sz w:val="24"/>
          <w:szCs w:val="24"/>
        </w:rPr>
        <w:t xml:space="preserve"> подавшие заявки установленной формы не позднее указанного срока и представившие документы, при условии поступления сумм задатков на указанный в извещении расчетный счет. </w:t>
      </w:r>
    </w:p>
    <w:p>
      <w:pPr>
        <w:spacing w:after="0" w:line="223"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Заявитель не допускается к участию в аукционе в следующих случаях:</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4) наличие сведений о заявителе в реестре недобросовестных участников аукциона.</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По вопросу представления заявки на участие в аукционе обращаться в рабочие дни с 8.00 до 17.15 (обед с 12.00 до 13.15) со дня опубликования информационного сообщения, с </w:t>
      </w:r>
      <w:r>
        <w:rPr>
          <w:rFonts w:ascii="Times New Roman" w:hAnsi="Times New Roman" w:cs="Times New Roman"/>
          <w:b/>
          <w:sz w:val="24"/>
          <w:szCs w:val="24"/>
        </w:rPr>
        <w:t>«19» июля 2019 г. по «14» августа 2019 г.</w:t>
      </w:r>
      <w:r>
        <w:rPr>
          <w:rFonts w:ascii="Times New Roman" w:hAnsi="Times New Roman" w:cs="Times New Roman"/>
          <w:sz w:val="24"/>
          <w:szCs w:val="24"/>
        </w:rPr>
        <w:t xml:space="preserve"> по адресу: г. Альметьевск,  пр. Тукая, 9а, кабинет 102, тел 8(8553) 43-86-87. Прием заявок проводится </w:t>
      </w:r>
      <w:r>
        <w:rPr>
          <w:rFonts w:ascii="Times New Roman" w:hAnsi="Times New Roman" w:cs="Times New Roman"/>
          <w:sz w:val="24"/>
          <w:szCs w:val="24"/>
          <w:u w:val="single"/>
        </w:rPr>
        <w:t>кроме субботы, воскресенья и праздничных дней</w:t>
      </w:r>
      <w:r>
        <w:rPr>
          <w:rFonts w:ascii="Times New Roman" w:hAnsi="Times New Roman" w:cs="Times New Roman"/>
          <w:sz w:val="24"/>
          <w:szCs w:val="24"/>
        </w:rPr>
        <w:t>.</w:t>
      </w:r>
    </w:p>
    <w:p>
      <w:pPr>
        <w:spacing w:after="0" w:line="223"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Дата и время рассмотрения </w:t>
      </w:r>
      <w:proofErr w:type="gramStart"/>
      <w:r>
        <w:rPr>
          <w:rFonts w:ascii="Times New Roman" w:hAnsi="Times New Roman" w:cs="Times New Roman"/>
          <w:b/>
          <w:sz w:val="24"/>
          <w:szCs w:val="24"/>
        </w:rPr>
        <w:t>заявок</w:t>
      </w:r>
      <w:proofErr w:type="gramEnd"/>
      <w:r>
        <w:rPr>
          <w:rFonts w:ascii="Times New Roman" w:hAnsi="Times New Roman" w:cs="Times New Roman"/>
          <w:b/>
          <w:sz w:val="24"/>
          <w:szCs w:val="24"/>
        </w:rPr>
        <w:t xml:space="preserve"> и признание претендентов участниками аукциона</w:t>
      </w:r>
      <w:r>
        <w:rPr>
          <w:rFonts w:ascii="Times New Roman" w:hAnsi="Times New Roman" w:cs="Times New Roman"/>
          <w:sz w:val="24"/>
          <w:szCs w:val="24"/>
        </w:rPr>
        <w:t xml:space="preserve"> –   </w:t>
      </w:r>
      <w:r>
        <w:rPr>
          <w:rFonts w:ascii="Times New Roman" w:hAnsi="Times New Roman" w:cs="Times New Roman"/>
          <w:b/>
          <w:sz w:val="24"/>
          <w:szCs w:val="24"/>
        </w:rPr>
        <w:t>«16» августа 2019 г</w:t>
      </w:r>
      <w:r>
        <w:rPr>
          <w:rFonts w:ascii="Times New Roman" w:hAnsi="Times New Roman" w:cs="Times New Roman"/>
          <w:sz w:val="24"/>
          <w:szCs w:val="24"/>
        </w:rPr>
        <w:t>. в 14.00</w:t>
      </w:r>
      <w:r>
        <w:rPr>
          <w:rFonts w:ascii="Times New Roman" w:hAnsi="Times New Roman" w:cs="Times New Roman"/>
          <w:b/>
          <w:sz w:val="24"/>
          <w:szCs w:val="24"/>
        </w:rPr>
        <w:t xml:space="preserve"> </w:t>
      </w:r>
    </w:p>
    <w:p>
      <w:pPr>
        <w:spacing w:after="0" w:line="223"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Место рассмотрения заявок – </w:t>
      </w:r>
      <w:r>
        <w:rPr>
          <w:rFonts w:ascii="Times New Roman" w:hAnsi="Times New Roman" w:cs="Times New Roman"/>
          <w:sz w:val="24"/>
          <w:szCs w:val="24"/>
        </w:rPr>
        <w:t>РТ, Г. Альметьевск, ул. Ленина, д.39.</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Дата и время начала проведения аукциона </w:t>
      </w:r>
      <w:r>
        <w:rPr>
          <w:rFonts w:ascii="Times New Roman" w:hAnsi="Times New Roman" w:cs="Times New Roman"/>
          <w:sz w:val="24"/>
          <w:szCs w:val="24"/>
        </w:rPr>
        <w:t xml:space="preserve">– </w:t>
      </w:r>
      <w:r>
        <w:rPr>
          <w:rFonts w:ascii="Times New Roman" w:hAnsi="Times New Roman" w:cs="Times New Roman"/>
          <w:b/>
          <w:sz w:val="24"/>
          <w:szCs w:val="24"/>
        </w:rPr>
        <w:t>19 августа 2019 г. в 14-00 часов.</w:t>
      </w:r>
    </w:p>
    <w:p>
      <w:pPr>
        <w:spacing w:after="0" w:line="223" w:lineRule="auto"/>
        <w:ind w:left="142" w:firstLine="567"/>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Организатор аукциона ведет протокол рассмотрения заявок на участие в аукционе</w:t>
      </w:r>
      <w:r>
        <w:rPr>
          <w:rFonts w:ascii="Times New Roman" w:hAnsi="Times New Roman" w:cs="Times New Roman"/>
          <w:sz w:val="24"/>
          <w:szCs w:val="24"/>
        </w:rPr>
        <w:t>,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rFonts w:ascii="Times New Roman" w:hAnsi="Times New Roman" w:cs="Times New Roman"/>
          <w:sz w:val="24"/>
          <w:szCs w:val="24"/>
        </w:rPr>
        <w:t xml:space="preserve"> подписания организатором аукциона протокола рассмотрения заявок. </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Протокол рассмотрения заявок на участие в аукционе</w:t>
      </w:r>
      <w:r>
        <w:rPr>
          <w:rFonts w:ascii="Times New Roman" w:hAnsi="Times New Roman" w:cs="Times New Roman"/>
          <w:sz w:val="24"/>
          <w:szCs w:val="24"/>
        </w:rPr>
        <w:t xml:space="preserve">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a5"/>
        <w:shd w:val="clear" w:color="auto" w:fill="FFFFFF"/>
        <w:ind w:left="142" w:firstLine="567"/>
        <w:rPr>
          <w:sz w:val="24"/>
          <w:szCs w:val="24"/>
        </w:rPr>
      </w:pPr>
      <w:r>
        <w:rPr>
          <w:b/>
          <w:sz w:val="24"/>
          <w:szCs w:val="24"/>
        </w:rPr>
        <w:t>В случае</w:t>
      </w:r>
      <w:proofErr w:type="gramStart"/>
      <w:r>
        <w:rPr>
          <w:b/>
          <w:sz w:val="24"/>
          <w:szCs w:val="24"/>
        </w:rPr>
        <w:t>,</w:t>
      </w:r>
      <w:proofErr w:type="gramEnd"/>
      <w:r>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электронного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pPr>
        <w:pStyle w:val="a5"/>
        <w:shd w:val="clear" w:color="auto" w:fill="FFFFFF"/>
        <w:ind w:left="142" w:firstLine="567"/>
        <w:rPr>
          <w:sz w:val="24"/>
          <w:szCs w:val="24"/>
        </w:rPr>
      </w:pPr>
      <w:r>
        <w:rPr>
          <w:b/>
          <w:sz w:val="24"/>
          <w:szCs w:val="24"/>
        </w:rPr>
        <w:t>В случае</w:t>
      </w:r>
      <w:proofErr w:type="gramStart"/>
      <w:r>
        <w:rPr>
          <w:sz w:val="24"/>
          <w:szCs w:val="24"/>
        </w:rPr>
        <w:t>,</w:t>
      </w:r>
      <w:proofErr w:type="gramEnd"/>
      <w:r>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a5"/>
        <w:shd w:val="clear" w:color="auto" w:fill="FFFFFF"/>
        <w:ind w:left="142" w:firstLine="567"/>
        <w:rPr>
          <w:sz w:val="24"/>
          <w:szCs w:val="24"/>
        </w:rPr>
      </w:pPr>
      <w:r>
        <w:rPr>
          <w:b/>
          <w:sz w:val="24"/>
          <w:szCs w:val="24"/>
        </w:rPr>
        <w:t>В случае</w:t>
      </w:r>
      <w:proofErr w:type="gramStart"/>
      <w:r>
        <w:rPr>
          <w:b/>
          <w:sz w:val="24"/>
          <w:szCs w:val="24"/>
        </w:rPr>
        <w:t>,</w:t>
      </w:r>
      <w:proofErr w:type="gramEnd"/>
      <w:r>
        <w:rPr>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w:t>
      </w:r>
      <w:r>
        <w:rPr>
          <w:b/>
          <w:sz w:val="24"/>
          <w:szCs w:val="24"/>
        </w:rPr>
        <w:t xml:space="preserve"> </w:t>
      </w:r>
      <w:r>
        <w:rPr>
          <w:sz w:val="24"/>
          <w:szCs w:val="24"/>
        </w:rPr>
        <w:t>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Протокол о результатах аукциона</w:t>
      </w:r>
      <w:r>
        <w:rPr>
          <w:rFonts w:ascii="Times New Roman" w:hAnsi="Times New Roman" w:cs="Times New Roman"/>
          <w:sz w:val="24"/>
          <w:szCs w:val="24"/>
        </w:rPr>
        <w:t xml:space="preserve"> составляется организатором аукциона в 2-х экземплярах, один экземпляр передается победителю аукциона. Протокол о результатах аукциона размещается на официальном сайте в течение одного рабочего дня со дня  подписания  данного протокола.</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Порядок определения победителя:</w:t>
      </w:r>
      <w:r>
        <w:rPr>
          <w:rFonts w:ascii="Times New Roman" w:hAnsi="Times New Roman" w:cs="Times New Roman"/>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Победителю аукциона или единственному принявшему участие в аукционе его участнику </w:t>
      </w:r>
      <w:r>
        <w:rPr>
          <w:rFonts w:ascii="Times New Roman" w:hAnsi="Times New Roman" w:cs="Times New Roman"/>
          <w:sz w:val="24"/>
          <w:szCs w:val="24"/>
        </w:rPr>
        <w:t xml:space="preserve">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cs="Times New Roman"/>
          <w:sz w:val="24"/>
          <w:szCs w:val="24"/>
        </w:rPr>
        <w:t xml:space="preserve"> Не допускается заключение договора аренды ранее, чем через десять дней со дня размещения информации о результатах аукциона на официальном сайте </w:t>
      </w:r>
      <w:r>
        <w:rPr>
          <w:rFonts w:ascii="Times New Roman" w:eastAsia="Times New Roman" w:hAnsi="Times New Roman" w:cs="Times New Roman"/>
          <w:sz w:val="24"/>
          <w:szCs w:val="24"/>
        </w:rPr>
        <w:t xml:space="preserve">Российской Федерации </w:t>
      </w:r>
      <w:proofErr w:type="spellStart"/>
      <w:r>
        <w:rPr>
          <w:rFonts w:ascii="Times New Roman" w:eastAsia="Arial Unicode MS" w:hAnsi="Times New Roman" w:cs="Times New Roman"/>
          <w:b/>
          <w:sz w:val="24"/>
          <w:szCs w:val="24"/>
          <w:lang w:val="en-US"/>
        </w:rPr>
        <w:t>torgi</w:t>
      </w:r>
      <w:proofErr w:type="spellEnd"/>
      <w:r>
        <w:rPr>
          <w:rFonts w:ascii="Times New Roman" w:eastAsia="Arial Unicode MS" w:hAnsi="Times New Roman" w:cs="Times New Roman"/>
          <w:b/>
          <w:sz w:val="24"/>
          <w:szCs w:val="24"/>
        </w:rPr>
        <w:t>.</w:t>
      </w:r>
      <w:proofErr w:type="spellStart"/>
      <w:r>
        <w:rPr>
          <w:rFonts w:ascii="Times New Roman" w:eastAsia="Arial Unicode MS" w:hAnsi="Times New Roman" w:cs="Times New Roman"/>
          <w:b/>
          <w:sz w:val="24"/>
          <w:szCs w:val="24"/>
          <w:lang w:val="en-US"/>
        </w:rPr>
        <w:t>gov</w:t>
      </w:r>
      <w:proofErr w:type="spellEnd"/>
      <w:r>
        <w:rPr>
          <w:rFonts w:ascii="Times New Roman" w:eastAsia="Arial Unicode MS" w:hAnsi="Times New Roman" w:cs="Times New Roman"/>
          <w:b/>
          <w:sz w:val="24"/>
          <w:szCs w:val="24"/>
        </w:rPr>
        <w:t>.</w:t>
      </w:r>
      <w:proofErr w:type="spellStart"/>
      <w:r>
        <w:rPr>
          <w:rFonts w:ascii="Times New Roman" w:eastAsia="Arial Unicode MS" w:hAnsi="Times New Roman" w:cs="Times New Roman"/>
          <w:b/>
          <w:sz w:val="24"/>
          <w:szCs w:val="24"/>
          <w:lang w:val="en-US"/>
        </w:rPr>
        <w:t>ru</w:t>
      </w:r>
      <w:proofErr w:type="spellEnd"/>
      <w:r>
        <w:rPr>
          <w:rFonts w:ascii="Times New Roman" w:hAnsi="Times New Roman" w:cs="Times New Roman"/>
          <w:color w:val="106BBE"/>
          <w:sz w:val="24"/>
          <w:szCs w:val="24"/>
        </w:rPr>
        <w:t xml:space="preserve">. </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 признания аукциона несостоявшимся,</w:t>
      </w:r>
      <w:r>
        <w:rPr>
          <w:rFonts w:ascii="Times New Roman" w:hAnsi="Times New Roman" w:cs="Times New Roman"/>
          <w:sz w:val="24"/>
          <w:szCs w:val="24"/>
        </w:rPr>
        <w:t xml:space="preserve"> засчитываются в счет арендной платы за него. Задатки, внесенные этими лицами,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 не возвращаются. </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lastRenderedPageBreak/>
        <w:t>Форма заявки на участие в аукционе</w:t>
      </w:r>
      <w:r>
        <w:rPr>
          <w:rFonts w:ascii="Times New Roman" w:hAnsi="Times New Roman" w:cs="Times New Roman"/>
          <w:sz w:val="24"/>
          <w:szCs w:val="24"/>
        </w:rPr>
        <w:t xml:space="preserve">, проект договора аренды земельного участка и форма согласия на обработку персональных данных размещены на сайте </w:t>
      </w:r>
      <w:proofErr w:type="spellStart"/>
      <w:r>
        <w:rPr>
          <w:rFonts w:ascii="Times New Roman" w:hAnsi="Times New Roman" w:cs="Times New Roman"/>
          <w:sz w:val="24"/>
          <w:szCs w:val="24"/>
        </w:rPr>
        <w:t>Альметьевского</w:t>
      </w:r>
      <w:proofErr w:type="spellEnd"/>
      <w:r>
        <w:rPr>
          <w:rFonts w:ascii="Times New Roman" w:hAnsi="Times New Roman" w:cs="Times New Roman"/>
          <w:sz w:val="24"/>
          <w:szCs w:val="24"/>
        </w:rPr>
        <w:t xml:space="preserve"> муниципального района </w:t>
      </w:r>
      <w:hyperlink r:id="rId11" w:history="1">
        <w:r>
          <w:rPr>
            <w:rFonts w:ascii="Times New Roman" w:hAnsi="Times New Roman" w:cs="Times New Roman"/>
            <w:color w:val="0000FF" w:themeColor="hyperlink"/>
            <w:sz w:val="24"/>
            <w:szCs w:val="24"/>
            <w:u w:val="single"/>
            <w:lang w:val="en-US"/>
          </w:rPr>
          <w:t>www</w:t>
        </w:r>
        <w:r>
          <w:rPr>
            <w:rFonts w:ascii="Times New Roman" w:hAnsi="Times New Roman" w:cs="Times New Roman"/>
            <w:color w:val="0000FF" w:themeColor="hyperlink"/>
            <w:sz w:val="24"/>
            <w:szCs w:val="24"/>
            <w:u w:val="single"/>
          </w:rPr>
          <w:t>.</w:t>
        </w:r>
        <w:r>
          <w:rPr>
            <w:rFonts w:ascii="Times New Roman" w:hAnsi="Times New Roman" w:cs="Times New Roman"/>
            <w:color w:val="0000FF" w:themeColor="hyperlink"/>
            <w:sz w:val="24"/>
            <w:szCs w:val="24"/>
            <w:u w:val="single"/>
            <w:lang w:val="en-US"/>
          </w:rPr>
          <w:t>almetyevsk</w:t>
        </w:r>
        <w:r>
          <w:rPr>
            <w:rFonts w:ascii="Times New Roman" w:hAnsi="Times New Roman" w:cs="Times New Roman"/>
            <w:color w:val="0000FF" w:themeColor="hyperlink"/>
            <w:sz w:val="24"/>
            <w:szCs w:val="24"/>
            <w:u w:val="single"/>
          </w:rPr>
          <w:t>.</w:t>
        </w:r>
        <w:r>
          <w:rPr>
            <w:rFonts w:ascii="Times New Roman" w:hAnsi="Times New Roman" w:cs="Times New Roman"/>
            <w:color w:val="0000FF" w:themeColor="hyperlink"/>
            <w:sz w:val="24"/>
            <w:szCs w:val="24"/>
            <w:u w:val="single"/>
            <w:lang w:val="en-US"/>
          </w:rPr>
          <w:t>tatar</w:t>
        </w:r>
        <w:r>
          <w:rPr>
            <w:rFonts w:ascii="Times New Roman" w:hAnsi="Times New Roman" w:cs="Times New Roman"/>
            <w:color w:val="0000FF" w:themeColor="hyperlink"/>
            <w:sz w:val="24"/>
            <w:szCs w:val="24"/>
            <w:u w:val="single"/>
          </w:rPr>
          <w:t>.</w:t>
        </w:r>
        <w:r>
          <w:rPr>
            <w:rFonts w:ascii="Times New Roman" w:hAnsi="Times New Roman" w:cs="Times New Roman"/>
            <w:color w:val="0000FF" w:themeColor="hyperlink"/>
            <w:sz w:val="24"/>
            <w:szCs w:val="24"/>
            <w:u w:val="single"/>
            <w:lang w:val="en-US"/>
          </w:rPr>
          <w:t>ru</w:t>
        </w:r>
      </w:hyperlink>
      <w:r>
        <w:rPr>
          <w:rFonts w:ascii="Times New Roman" w:hAnsi="Times New Roman" w:cs="Times New Roman"/>
          <w:sz w:val="24"/>
          <w:szCs w:val="24"/>
        </w:rPr>
        <w:t xml:space="preserve">, а также на официальном сайте Российской Федерации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torgi</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ru</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Заключение договора аренды:</w:t>
      </w:r>
      <w:r>
        <w:rPr>
          <w:rFonts w:ascii="Times New Roman" w:hAnsi="Times New Roman" w:cs="Times New Roman"/>
          <w:sz w:val="24"/>
          <w:szCs w:val="24"/>
        </w:rPr>
        <w:t xml:space="preserve"> Победитель аукциона, или единственный заявитель, признанный участником аукциона, либо  единственный принявший участие в аукционе участник обязан в течение 30 (тридцати) дней со дня направления ему проекта договора, подписать договор аренды земельного участка и представить в Палату земельных и имущественных отношений </w:t>
      </w:r>
      <w:proofErr w:type="spellStart"/>
      <w:r>
        <w:rPr>
          <w:rFonts w:ascii="Times New Roman" w:hAnsi="Times New Roman" w:cs="Times New Roman"/>
          <w:sz w:val="24"/>
          <w:szCs w:val="24"/>
        </w:rPr>
        <w:t>Альметьевского</w:t>
      </w:r>
      <w:proofErr w:type="spellEnd"/>
      <w:r>
        <w:rPr>
          <w:rFonts w:ascii="Times New Roman" w:hAnsi="Times New Roman" w:cs="Times New Roman"/>
          <w:sz w:val="24"/>
          <w:szCs w:val="24"/>
        </w:rPr>
        <w:t xml:space="preserve"> муниципального района Республики Татарстан.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аукциона, или единственный заявитель, признанный участником аукциона, либо  единственный принявший участие в аукционе участник уклонились от заключения договора аренды земельного участка, то сведения о них включаются в реестр недобросовестных участников аукциона. Если договор аренды земельного участка в течение 30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Участник аукциона,  сделавший  предпоследнее предложение о цене предмета аукциона обязан в течение 30 (тридцати) дней со дня направления ему проекта договора подписать договор аренды земельного участка и представить в Палату земельных и имущественных отношений </w:t>
      </w:r>
      <w:proofErr w:type="spellStart"/>
      <w:r>
        <w:rPr>
          <w:rFonts w:ascii="Times New Roman" w:hAnsi="Times New Roman" w:cs="Times New Roman"/>
          <w:sz w:val="24"/>
          <w:szCs w:val="24"/>
        </w:rPr>
        <w:t>Альметьевского</w:t>
      </w:r>
      <w:proofErr w:type="spellEnd"/>
      <w:r>
        <w:rPr>
          <w:rFonts w:ascii="Times New Roman" w:hAnsi="Times New Roman" w:cs="Times New Roman"/>
          <w:sz w:val="24"/>
          <w:szCs w:val="24"/>
        </w:rPr>
        <w:t xml:space="preserve">  муниципального района Республики Татарстан.</w:t>
      </w:r>
    </w:p>
    <w:p>
      <w:pPr>
        <w:tabs>
          <w:tab w:val="left" w:pos="709"/>
          <w:tab w:val="left" w:pos="993"/>
        </w:tabs>
        <w:autoSpaceDE w:val="0"/>
        <w:autoSpaceDN w:val="0"/>
        <w:spacing w:after="0" w:line="223" w:lineRule="auto"/>
        <w:ind w:left="142" w:right="-2" w:firstLine="567"/>
        <w:jc w:val="both"/>
        <w:rPr>
          <w:rFonts w:ascii="Times New Roman" w:hAnsi="Times New Roman" w:cs="Times New Roman"/>
          <w:b/>
          <w:sz w:val="24"/>
          <w:szCs w:val="24"/>
        </w:rPr>
      </w:pPr>
      <w:r>
        <w:rPr>
          <w:rFonts w:ascii="Times New Roman" w:hAnsi="Times New Roman" w:cs="Times New Roman"/>
          <w:b/>
          <w:spacing w:val="4"/>
          <w:sz w:val="24"/>
          <w:szCs w:val="24"/>
        </w:rPr>
        <w:t>Осмотр земельных участков</w:t>
      </w:r>
      <w:r>
        <w:rPr>
          <w:rFonts w:ascii="Times New Roman" w:hAnsi="Times New Roman" w:cs="Times New Roman"/>
          <w:spacing w:val="4"/>
          <w:sz w:val="24"/>
          <w:szCs w:val="24"/>
        </w:rPr>
        <w:t xml:space="preserve"> на местности производится претендентами в любое время самостоятельно, </w:t>
      </w:r>
      <w:r>
        <w:rPr>
          <w:rFonts w:ascii="Times New Roman" w:eastAsia="MS Mincho" w:hAnsi="Times New Roman" w:cs="Times New Roman"/>
          <w:sz w:val="24"/>
          <w:szCs w:val="24"/>
        </w:rPr>
        <w:t xml:space="preserve">с имеющейся документацией по выставленным участкам претенденты вправе ознакомиться у организатора аукциона. </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Обременения правами третьих лиц</w:t>
      </w:r>
      <w:r>
        <w:rPr>
          <w:rFonts w:ascii="Times New Roman" w:hAnsi="Times New Roman" w:cs="Times New Roman"/>
          <w:sz w:val="24"/>
          <w:szCs w:val="24"/>
        </w:rPr>
        <w:t xml:space="preserve"> по выставленным земельным участкам отсутствуют, земельные участки под арестом и в залоге не состоят.</w:t>
      </w:r>
    </w:p>
    <w:p>
      <w:pPr>
        <w:spacing w:after="0" w:line="223" w:lineRule="auto"/>
        <w:ind w:left="142" w:firstLine="567"/>
        <w:jc w:val="both"/>
        <w:rPr>
          <w:rFonts w:ascii="Times New Roman" w:hAnsi="Times New Roman" w:cs="Times New Roman"/>
          <w:sz w:val="24"/>
          <w:szCs w:val="24"/>
        </w:rPr>
      </w:pPr>
      <w:r>
        <w:rPr>
          <w:rFonts w:ascii="Times New Roman" w:hAnsi="Times New Roman" w:cs="Times New Roman"/>
          <w:sz w:val="24"/>
          <w:szCs w:val="24"/>
        </w:rPr>
        <w:t>Данное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является публичным предложением, содержащим существенные условия, обязательные для выполнения участниками аукциона.</w:t>
      </w:r>
    </w:p>
    <w:p>
      <w:pPr>
        <w:spacing w:after="0" w:line="223" w:lineRule="auto"/>
        <w:ind w:left="709"/>
        <w:jc w:val="both"/>
        <w:rPr>
          <w:rFonts w:ascii="Times New Roman" w:hAnsi="Times New Roman" w:cs="Times New Roman"/>
          <w:sz w:val="24"/>
          <w:szCs w:val="24"/>
        </w:rPr>
      </w:pPr>
    </w:p>
    <w:sectPr>
      <w:pgSz w:w="16838" w:h="11906" w:orient="landscape"/>
      <w:pgMar w:top="56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472C2"/>
    <w:multiLevelType w:val="hybridMultilevel"/>
    <w:tmpl w:val="CA2A6BF0"/>
    <w:lvl w:ilvl="0" w:tplc="49B876EC">
      <w:start w:val="1"/>
      <w:numFmt w:val="decimal"/>
      <w:lvlText w:val="%1."/>
      <w:lvlJc w:val="left"/>
      <w:pPr>
        <w:ind w:left="1653" w:hanging="945"/>
      </w:pPr>
      <w:rPr>
        <w:rFonts w:eastAsiaTheme="minorEastAsia" w:cstheme="minorBidi"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Pr>
      <w:rFonts w:ascii="Times New Roman" w:eastAsia="Times New Roman" w:hAnsi="Times New Roman" w:cs="Times New Roman"/>
      <w:sz w:val="20"/>
      <w:szCs w:val="20"/>
    </w:rPr>
  </w:style>
  <w:style w:type="paragraph" w:styleId="a5">
    <w:name w:val="Body Text"/>
    <w:basedOn w:val="a"/>
    <w:link w:val="a6"/>
    <w:unhideWhenUse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Pr>
      <w:rFonts w:ascii="Times New Roman" w:eastAsia="Times New Roman" w:hAnsi="Times New Roman" w:cs="Times New Roman"/>
      <w:sz w:val="28"/>
      <w:szCs w:val="20"/>
    </w:rPr>
  </w:style>
  <w:style w:type="character" w:customStyle="1" w:styleId="a7">
    <w:name w:val="Основной текст с отступом Знак"/>
    <w:aliases w:val="Знак Знак, Знак Знак"/>
    <w:basedOn w:val="a0"/>
    <w:link w:val="a8"/>
    <w:locked/>
    <w:rPr>
      <w:rFonts w:ascii="Times New Roman" w:eastAsia="Times New Roman" w:hAnsi="Times New Roman" w:cs="Times New Roman"/>
      <w:sz w:val="24"/>
      <w:szCs w:val="20"/>
    </w:rPr>
  </w:style>
  <w:style w:type="paragraph" w:styleId="a8">
    <w:name w:val="Body Text Indent"/>
    <w:aliases w:val="Знак, Знак"/>
    <w:basedOn w:val="a"/>
    <w:link w:val="a7"/>
    <w:unhideWhenUsed/>
    <w:pPr>
      <w:spacing w:after="0" w:line="240" w:lineRule="auto"/>
      <w:ind w:firstLine="720"/>
      <w:jc w:val="both"/>
    </w:pPr>
    <w:rPr>
      <w:rFonts w:ascii="Times New Roman" w:eastAsia="Times New Roman" w:hAnsi="Times New Roman" w:cs="Times New Roman"/>
      <w:sz w:val="24"/>
      <w:szCs w:val="20"/>
    </w:rPr>
  </w:style>
  <w:style w:type="character" w:customStyle="1" w:styleId="1">
    <w:name w:val="Основной текст с отступом Знак1"/>
    <w:basedOn w:val="a0"/>
    <w:uiPriority w:val="99"/>
    <w:semiHidden/>
  </w:style>
  <w:style w:type="paragraph" w:styleId="2">
    <w:name w:val="Body Text Indent 2"/>
    <w:basedOn w:val="a"/>
    <w:link w:val="20"/>
    <w:semiHidden/>
    <w:unhideWhenUsed/>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Pr>
      <w:rFonts w:ascii="Times New Roman" w:eastAsia="Times New Roman" w:hAnsi="Times New Roman" w:cs="Times New Roman"/>
      <w:sz w:val="20"/>
      <w:szCs w:val="20"/>
    </w:rPr>
  </w:style>
  <w:style w:type="character" w:styleId="a9">
    <w:name w:val="Hyperlink"/>
    <w:basedOn w:val="a0"/>
    <w:uiPriority w:val="99"/>
    <w:unhideWhenUsed/>
    <w:rPr>
      <w:color w:val="0000FF" w:themeColor="hyperlink"/>
      <w:u w:val="single"/>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30">
    <w:name w:val="Заголовок 3 Знак"/>
    <w:basedOn w:val="a0"/>
    <w:link w:val="3"/>
    <w:rPr>
      <w:rFonts w:ascii="Arial" w:eastAsia="Times New Roman" w:hAnsi="Arial" w:cs="Arial"/>
      <w:b/>
      <w:bCs/>
      <w:sz w:val="26"/>
      <w:szCs w:val="26"/>
      <w:lang w:eastAsia="zh-CN"/>
    </w:rPr>
  </w:style>
  <w:style w:type="paragraph" w:styleId="ad">
    <w:name w:val="No Spacing"/>
    <w:uiPriority w:val="1"/>
    <w:qFormat/>
    <w:pPr>
      <w:spacing w:after="0" w:line="240" w:lineRule="auto"/>
    </w:pPr>
  </w:style>
  <w:style w:type="paragraph" w:styleId="ae">
    <w:name w:val="footer"/>
    <w:basedOn w:val="a"/>
    <w:link w:val="af"/>
    <w:uiPriority w:val="99"/>
    <w:unhideWhenUs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Pr>
      <w:rFonts w:ascii="Times New Roman" w:eastAsia="Times New Roman" w:hAnsi="Times New Roman" w:cs="Times New Roman"/>
      <w:sz w:val="20"/>
      <w:szCs w:val="20"/>
    </w:rPr>
  </w:style>
  <w:style w:type="paragraph" w:styleId="a5">
    <w:name w:val="Body Text"/>
    <w:basedOn w:val="a"/>
    <w:link w:val="a6"/>
    <w:unhideWhenUse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Pr>
      <w:rFonts w:ascii="Times New Roman" w:eastAsia="Times New Roman" w:hAnsi="Times New Roman" w:cs="Times New Roman"/>
      <w:sz w:val="28"/>
      <w:szCs w:val="20"/>
    </w:rPr>
  </w:style>
  <w:style w:type="character" w:customStyle="1" w:styleId="a7">
    <w:name w:val="Основной текст с отступом Знак"/>
    <w:aliases w:val="Знак Знак, Знак Знак"/>
    <w:basedOn w:val="a0"/>
    <w:link w:val="a8"/>
    <w:locked/>
    <w:rPr>
      <w:rFonts w:ascii="Times New Roman" w:eastAsia="Times New Roman" w:hAnsi="Times New Roman" w:cs="Times New Roman"/>
      <w:sz w:val="24"/>
      <w:szCs w:val="20"/>
    </w:rPr>
  </w:style>
  <w:style w:type="paragraph" w:styleId="a8">
    <w:name w:val="Body Text Indent"/>
    <w:aliases w:val="Знак, Знак"/>
    <w:basedOn w:val="a"/>
    <w:link w:val="a7"/>
    <w:unhideWhenUsed/>
    <w:pPr>
      <w:spacing w:after="0" w:line="240" w:lineRule="auto"/>
      <w:ind w:firstLine="720"/>
      <w:jc w:val="both"/>
    </w:pPr>
    <w:rPr>
      <w:rFonts w:ascii="Times New Roman" w:eastAsia="Times New Roman" w:hAnsi="Times New Roman" w:cs="Times New Roman"/>
      <w:sz w:val="24"/>
      <w:szCs w:val="20"/>
    </w:rPr>
  </w:style>
  <w:style w:type="character" w:customStyle="1" w:styleId="1">
    <w:name w:val="Основной текст с отступом Знак1"/>
    <w:basedOn w:val="a0"/>
    <w:uiPriority w:val="99"/>
    <w:semiHidden/>
  </w:style>
  <w:style w:type="paragraph" w:styleId="2">
    <w:name w:val="Body Text Indent 2"/>
    <w:basedOn w:val="a"/>
    <w:link w:val="20"/>
    <w:semiHidden/>
    <w:unhideWhenUsed/>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Pr>
      <w:rFonts w:ascii="Times New Roman" w:eastAsia="Times New Roman" w:hAnsi="Times New Roman" w:cs="Times New Roman"/>
      <w:sz w:val="20"/>
      <w:szCs w:val="20"/>
    </w:rPr>
  </w:style>
  <w:style w:type="character" w:styleId="a9">
    <w:name w:val="Hyperlink"/>
    <w:basedOn w:val="a0"/>
    <w:uiPriority w:val="99"/>
    <w:unhideWhenUsed/>
    <w:rPr>
      <w:color w:val="0000FF" w:themeColor="hyperlink"/>
      <w:u w:val="single"/>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30">
    <w:name w:val="Заголовок 3 Знак"/>
    <w:basedOn w:val="a0"/>
    <w:link w:val="3"/>
    <w:rPr>
      <w:rFonts w:ascii="Arial" w:eastAsia="Times New Roman" w:hAnsi="Arial" w:cs="Arial"/>
      <w:b/>
      <w:bCs/>
      <w:sz w:val="26"/>
      <w:szCs w:val="26"/>
      <w:lang w:eastAsia="zh-CN"/>
    </w:rPr>
  </w:style>
  <w:style w:type="paragraph" w:styleId="ad">
    <w:name w:val="No Spacing"/>
    <w:uiPriority w:val="1"/>
    <w:qFormat/>
    <w:pPr>
      <w:spacing w:after="0" w:line="240" w:lineRule="auto"/>
    </w:pPr>
  </w:style>
  <w:style w:type="paragraph" w:styleId="ae">
    <w:name w:val="footer"/>
    <w:basedOn w:val="a"/>
    <w:link w:val="af"/>
    <w:uiPriority w:val="99"/>
    <w:unhideWhenUs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tyevsk.tat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3151AA0BABB8771CAF09E699130C895327576DB2E735445AC46A01A8CF7F9F1E451EI9H9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metyevsk.tatar.ru" TargetMode="External"/><Relationship Id="rId5" Type="http://schemas.openxmlformats.org/officeDocument/2006/relationships/settings" Target="settings.xml"/><Relationship Id="rId10" Type="http://schemas.openxmlformats.org/officeDocument/2006/relationships/hyperlink" Target="http://www.almetyevsk.tatar.ru" TargetMode="External"/><Relationship Id="rId4" Type="http://schemas.microsoft.com/office/2007/relationships/stylesWithEffects" Target="stylesWithEffects.xml"/><Relationship Id="rId9" Type="http://schemas.openxmlformats.org/officeDocument/2006/relationships/hyperlink" Target="consultantplus://offline/ref=DC3151AA0BABB8771CAF09E699130C895327576DB2E735445AC46A01A8CF7F9F1E451EI9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F05A-3AC9-4CCA-9495-0005AF0B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ПЗИО</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15</cp:revision>
  <cp:lastPrinted>2019-03-11T12:14:00Z</cp:lastPrinted>
  <dcterms:created xsi:type="dcterms:W3CDTF">2019-04-22T10:56:00Z</dcterms:created>
  <dcterms:modified xsi:type="dcterms:W3CDTF">2019-07-15T13:52:00Z</dcterms:modified>
</cp:coreProperties>
</file>