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8" w:lineRule="auto"/>
        <w:ind w:firstLine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Извещение о проведен</w:t>
      </w:r>
      <w:proofErr w:type="gramStart"/>
      <w:r>
        <w:rPr>
          <w:rFonts w:ascii="Times New Roman" w:hAnsi="Times New Roman"/>
          <w:lang w:val="ru-RU"/>
        </w:rPr>
        <w:t>ии ау</w:t>
      </w:r>
      <w:proofErr w:type="gramEnd"/>
      <w:r>
        <w:rPr>
          <w:rFonts w:ascii="Times New Roman" w:hAnsi="Times New Roman"/>
          <w:lang w:val="ru-RU"/>
        </w:rPr>
        <w:t xml:space="preserve">кциона по продаже права </w:t>
      </w:r>
    </w:p>
    <w:p>
      <w:pPr>
        <w:spacing w:line="228" w:lineRule="auto"/>
        <w:ind w:firstLine="567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размещение сезонных нестационарных торговых объектов на территории г. Альметьевска</w:t>
      </w:r>
      <w:bookmarkStart w:id="0" w:name="_GoBack"/>
      <w:bookmarkEnd w:id="0"/>
    </w:p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</w:p>
    <w:p>
      <w:pPr>
        <w:spacing w:line="228" w:lineRule="auto"/>
        <w:ind w:firstLine="567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 по поручению исполнительного комитета города Альметьевска в соответствии с постановлением исполнительного комитета города Альметьевска от              «23» декабря 2019 г. № 110, сообщает о том, что </w:t>
      </w:r>
      <w:r>
        <w:rPr>
          <w:rFonts w:ascii="Times New Roman" w:hAnsi="Times New Roman"/>
          <w:b/>
          <w:lang w:val="ru-RU"/>
        </w:rPr>
        <w:t>29 января 2020г. в 10-00 часов</w:t>
      </w:r>
      <w:r>
        <w:rPr>
          <w:rFonts w:ascii="Times New Roman" w:hAnsi="Times New Roman"/>
          <w:lang w:val="ru-RU"/>
        </w:rPr>
        <w:t xml:space="preserve"> по адресу: г. Альметьевск, ул. Ленина, 39 (большой зал) проводятся открытые (по составу участников и форме подачи предложений о цене</w:t>
      </w:r>
      <w:proofErr w:type="gramEnd"/>
      <w:r>
        <w:rPr>
          <w:rFonts w:ascii="Times New Roman" w:hAnsi="Times New Roman"/>
          <w:lang w:val="ru-RU"/>
        </w:rPr>
        <w:t>) аукционные торги по продаже права на размещение сезонных нестационарных торговых объектов на территории г. Альметьевска:</w:t>
      </w:r>
    </w:p>
    <w:p>
      <w:pPr>
        <w:spacing w:line="228" w:lineRule="auto"/>
        <w:jc w:val="both"/>
        <w:rPr>
          <w:rFonts w:ascii="Times New Roman" w:hAnsi="Times New Roman"/>
          <w:lang w:val="ru-RU"/>
        </w:rPr>
      </w:pPr>
    </w:p>
    <w:tbl>
      <w:tblPr>
        <w:tblW w:w="51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4"/>
        <w:gridCol w:w="2129"/>
        <w:gridCol w:w="1844"/>
        <w:gridCol w:w="3258"/>
        <w:gridCol w:w="2269"/>
        <w:gridCol w:w="1417"/>
        <w:gridCol w:w="1134"/>
        <w:gridCol w:w="1984"/>
      </w:tblGrid>
      <w:tr>
        <w:trPr>
          <w:trHeight w:val="135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          №</w:t>
            </w:r>
          </w:p>
          <w:p>
            <w:pPr>
              <w:tabs>
                <w:tab w:val="left" w:pos="459"/>
              </w:tabs>
              <w:spacing w:line="216" w:lineRule="auto"/>
              <w:ind w:left="-391" w:firstLine="283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/п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108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№№ лота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ind w:left="-86" w:right="33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Вид торговой деятельности</w:t>
            </w:r>
          </w:p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Площадь сезонного нестационарного торгового объекта,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.м</w:t>
            </w:r>
            <w:proofErr w:type="spellEnd"/>
            <w:proofErr w:type="gramEnd"/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Адрес,</w:t>
            </w: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месторасположение</w:t>
            </w:r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(Республика Татарстан,</w:t>
            </w:r>
            <w:proofErr w:type="gramEnd"/>
          </w:p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г. Альметьевск)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Срок, на который заключается договор купли-продажи права на размещение сезонного нестационарного торгового объекта (дней)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Начальная стоимость права, руб.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-109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Шаг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аукциона</w:t>
            </w:r>
          </w:p>
          <w:p>
            <w:pPr>
              <w:tabs>
                <w:tab w:val="left" w:pos="-109"/>
                <w:tab w:val="left" w:pos="0"/>
              </w:tabs>
              <w:spacing w:line="216" w:lineRule="auto"/>
              <w:ind w:left="-109" w:right="-107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x-none" w:eastAsia="x-none" w:bidi="ar-SA"/>
              </w:rPr>
              <w:t>(5 % от  начальной стоимости права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, руб.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x-none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x-none" w:eastAsia="x-none" w:bidi="ar-SA"/>
              </w:rPr>
              <w:t>Размер задатка для участия в аукционе</w:t>
            </w:r>
          </w:p>
          <w:p>
            <w:pPr>
              <w:tabs>
                <w:tab w:val="left" w:pos="-52"/>
              </w:tabs>
              <w:spacing w:line="216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x-none" w:eastAsia="x-none" w:bidi="ar-SA"/>
              </w:rPr>
              <w:t>(50 % от  начальной стоимости права), руб</w:t>
            </w:r>
            <w:r>
              <w:rPr>
                <w:rFonts w:ascii="Times New Roman" w:eastAsia="Times New Roman" w:hAnsi="Times New Roman"/>
                <w:sz w:val="22"/>
                <w:szCs w:val="22"/>
                <w:lang w:val="ru-RU" w:eastAsia="x-none" w:bidi="ar-SA"/>
              </w:rPr>
              <w:t>.</w:t>
            </w:r>
          </w:p>
        </w:tc>
      </w:tr>
      <w:tr>
        <w:trPr>
          <w:trHeight w:val="43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Шатер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(ярмарка)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1200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Г. Альметьевск,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.Л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енина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, д.128,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площадка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перед</w:t>
            </w:r>
            <w:proofErr w:type="gramEnd"/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 магазином «Спортмастер»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42 052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2 103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21 026</w:t>
            </w:r>
          </w:p>
        </w:tc>
      </w:tr>
      <w:tr>
        <w:trPr>
          <w:trHeight w:val="43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Автолавка (реализация хлебобулочных и молочных изделий,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кисло-молочных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 продуктов, бакалеи)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г. Альметьевск,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 ул. Герцена, д.94, напротив магазина «Ак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каен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18 022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901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9 011</w:t>
            </w:r>
          </w:p>
        </w:tc>
      </w:tr>
      <w:tr>
        <w:trPr>
          <w:trHeight w:val="43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59"/>
                <w:tab w:val="center" w:pos="4153"/>
                <w:tab w:val="right" w:pos="8306"/>
              </w:tabs>
              <w:spacing w:line="216" w:lineRule="auto"/>
              <w:ind w:left="-108"/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Автолавка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(реализация хлебобулочных и молочных изделий,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кисло-молочных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 продуктов, бакалеи)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г. Альметьевск,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 xml:space="preserve">ул. Тельмана, д.56а, </w:t>
            </w:r>
          </w:p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напротив поликлиники №3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360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18 022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901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zh-CN" w:bidi="ar-SA"/>
              </w:rPr>
              <w:t>9 011</w:t>
            </w:r>
          </w:p>
        </w:tc>
      </w:tr>
    </w:tbl>
    <w:p>
      <w:pPr>
        <w:spacing w:line="228" w:lineRule="auto"/>
        <w:jc w:val="both"/>
        <w:rPr>
          <w:rFonts w:ascii="Times New Roman" w:hAnsi="Times New Roman"/>
          <w:lang w:val="ru-RU"/>
        </w:rPr>
      </w:pP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Общие положения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Сезонный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сооружение или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 и так далее).</w:t>
      </w:r>
      <w:proofErr w:type="gramEnd"/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Передвижные сооружения (передвижные торговые объекты) – автомагазины, (автолавки, автоприцепы), </w:t>
      </w:r>
      <w:proofErr w:type="spellStart"/>
      <w:r>
        <w:rPr>
          <w:rFonts w:ascii="Times New Roman" w:hAnsi="Times New Roman"/>
          <w:lang w:val="ru-RU"/>
        </w:rPr>
        <w:t>автокафе</w:t>
      </w:r>
      <w:proofErr w:type="spellEnd"/>
      <w:r>
        <w:rPr>
          <w:rFonts w:ascii="Times New Roman" w:hAnsi="Times New Roman"/>
          <w:lang w:val="ru-RU"/>
        </w:rPr>
        <w:t>, изометрические емкости и цистерны, тележки, лотки, и иные специальные приспособления для осуществления торговой деятельности;</w:t>
      </w:r>
    </w:p>
    <w:p>
      <w:pPr>
        <w:widowControl w:val="0"/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Места размещения сезонных нестационарных торговых объектов на территории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льметьевска</w:t>
      </w:r>
      <w:proofErr w:type="spellEnd"/>
      <w:r>
        <w:rPr>
          <w:rFonts w:ascii="Times New Roman" w:hAnsi="Times New Roman"/>
          <w:lang w:val="ru-RU"/>
        </w:rPr>
        <w:t xml:space="preserve"> определены схемой размещения, опубликованной на сайте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</w:t>
      </w:r>
      <w:hyperlink r:id="rId6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предстоящих аукционах и конкурсах».</w:t>
      </w:r>
    </w:p>
    <w:p>
      <w:pPr>
        <w:widowControl w:val="0"/>
        <w:tabs>
          <w:tab w:val="left" w:pos="140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Аукцион по продаже прав на размещение сезонных нестационарных торговых объектов является открытым по составу участников и форме подачи предложений о цене (далее </w:t>
      </w:r>
      <w:proofErr w:type="gramStart"/>
      <w:r>
        <w:rPr>
          <w:rFonts w:ascii="Times New Roman" w:hAnsi="Times New Roman"/>
          <w:lang w:val="ru-RU"/>
        </w:rPr>
        <w:t>-а</w:t>
      </w:r>
      <w:proofErr w:type="gramEnd"/>
      <w:r>
        <w:rPr>
          <w:rFonts w:ascii="Times New Roman" w:hAnsi="Times New Roman"/>
          <w:lang w:val="ru-RU"/>
        </w:rPr>
        <w:t>укцион).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Предмет аукциона (далее - лот) - право на размещение сезонного нестационарного торгового объекта на весь период размещения.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Вид размещаемого объекта – сезонный нестационарный торговый объект.</w:t>
      </w:r>
    </w:p>
    <w:p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Уполномоченный орган, организатор аукциона - Палата земельных и имущественных отношений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 Республики Татарстан. </w:t>
      </w:r>
      <w:r>
        <w:rPr>
          <w:rFonts w:ascii="Times New Roman" w:hAnsi="Times New Roman"/>
          <w:spacing w:val="4"/>
          <w:lang w:val="ru-RU"/>
        </w:rPr>
        <w:t>Место нахождения</w:t>
      </w:r>
      <w:r>
        <w:rPr>
          <w:rFonts w:ascii="Times New Roman" w:hAnsi="Times New Roman"/>
          <w:lang w:val="ru-RU"/>
        </w:rPr>
        <w:t>: 423450,РТ,г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 xml:space="preserve">льметьевск, пр.Тукая,д.9А, телефон: 43-86-87. </w:t>
      </w:r>
    </w:p>
    <w:p>
      <w:pPr>
        <w:tabs>
          <w:tab w:val="left" w:pos="142"/>
        </w:tabs>
        <w:autoSpaceDE w:val="0"/>
        <w:autoSpaceDN w:val="0"/>
        <w:adjustRightInd w:val="0"/>
        <w:spacing w:line="228" w:lineRule="auto"/>
        <w:ind w:firstLine="284"/>
        <w:jc w:val="both"/>
        <w:rPr>
          <w:rFonts w:ascii="Times New Roman" w:hAnsi="Times New Roman"/>
          <w:spacing w:val="4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 внесении изменений в аукционную документацию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>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4"/>
          <w:lang w:val="ru-RU"/>
        </w:rPr>
        <w:t xml:space="preserve">Срок принятия решения об отказе от проведения аукциона - </w:t>
      </w:r>
      <w:r>
        <w:rPr>
          <w:rFonts w:ascii="Times New Roman" w:hAnsi="Times New Roman"/>
          <w:lang w:val="ru-RU"/>
        </w:rPr>
        <w:t>не позднее, чем за пять дней до даты окончания приема заявок</w:t>
      </w:r>
      <w:r>
        <w:rPr>
          <w:rFonts w:ascii="Times New Roman" w:hAnsi="Times New Roman"/>
          <w:spacing w:val="4"/>
          <w:lang w:val="ru-RU"/>
        </w:rPr>
        <w:t xml:space="preserve">. Извещение об отказе от проведения аукциона размещается </w:t>
      </w:r>
      <w:r>
        <w:rPr>
          <w:rFonts w:ascii="Times New Roman" w:hAnsi="Times New Roman"/>
          <w:lang w:val="ru-RU"/>
        </w:rPr>
        <w:t xml:space="preserve">на </w:t>
      </w:r>
      <w:r>
        <w:rPr>
          <w:rFonts w:ascii="Times New Roman" w:eastAsia="Arial Unicode MS" w:hAnsi="Times New Roman"/>
          <w:lang w:val="ru-RU"/>
        </w:rPr>
        <w:t xml:space="preserve"> сайте </w:t>
      </w:r>
      <w:proofErr w:type="spellStart"/>
      <w:r>
        <w:rPr>
          <w:rFonts w:ascii="Times New Roman" w:eastAsia="Arial Unicode MS" w:hAnsi="Times New Roman"/>
          <w:lang w:val="ru-RU"/>
        </w:rPr>
        <w:t>Альметьевского</w:t>
      </w:r>
      <w:proofErr w:type="spellEnd"/>
      <w:r>
        <w:rPr>
          <w:rFonts w:ascii="Times New Roman" w:eastAsia="Arial Unicode MS" w:hAnsi="Times New Roman"/>
          <w:lang w:val="ru-RU"/>
        </w:rPr>
        <w:t xml:space="preserve"> муниципального района </w:t>
      </w:r>
      <w:hyperlink r:id="rId7" w:history="1"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almetyevsk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tatar</w:t>
        </w:r>
        <w:proofErr w:type="spellEnd"/>
        <w:r>
          <w:rPr>
            <w:rFonts w:ascii="Times New Roman" w:hAnsi="Times New Roman"/>
            <w:color w:val="0000FF" w:themeColor="hyperlink"/>
            <w:u w:val="single"/>
            <w:lang w:val="ru-RU"/>
          </w:rPr>
          <w:t>.</w:t>
        </w:r>
        <w:proofErr w:type="spellStart"/>
        <w:r>
          <w:rPr>
            <w:rFonts w:ascii="Times New Roman" w:hAnsi="Times New Roman"/>
            <w:color w:val="0000FF" w:themeColor="hyperlink"/>
            <w:u w:val="single"/>
          </w:rPr>
          <w:t>ru</w:t>
        </w:r>
        <w:proofErr w:type="spellEnd"/>
      </w:hyperlink>
      <w:r>
        <w:rPr>
          <w:rFonts w:ascii="Times New Roman" w:hAnsi="Times New Roman"/>
          <w:lang w:val="ru-RU"/>
        </w:rPr>
        <w:t xml:space="preserve"> во вкладке «О предстоящих аукционах и конкурсах»</w:t>
      </w:r>
      <w:r>
        <w:rPr>
          <w:rFonts w:ascii="Times New Roman" w:eastAsia="Arial Unicode MS" w:hAnsi="Times New Roman"/>
          <w:lang w:val="ru-RU"/>
        </w:rPr>
        <w:t>, публикуется в газете «</w:t>
      </w:r>
      <w:proofErr w:type="spellStart"/>
      <w:r>
        <w:rPr>
          <w:rFonts w:ascii="Times New Roman" w:eastAsia="Arial Unicode MS" w:hAnsi="Times New Roman"/>
          <w:lang w:val="ru-RU"/>
        </w:rPr>
        <w:t>Альметьевский</w:t>
      </w:r>
      <w:proofErr w:type="spellEnd"/>
      <w:r>
        <w:rPr>
          <w:rFonts w:ascii="Times New Roman" w:eastAsia="Arial Unicode MS" w:hAnsi="Times New Roman"/>
          <w:lang w:val="ru-RU"/>
        </w:rPr>
        <w:t xml:space="preserve"> вестник».</w:t>
      </w:r>
      <w:r>
        <w:rPr>
          <w:rFonts w:ascii="Times New Roman" w:hAnsi="Times New Roman"/>
          <w:lang w:val="ru-RU"/>
        </w:rPr>
        <w:t xml:space="preserve"> Денежные средства, внесенные заявителями в качестве задатка, возвращаются заявителям в течение пяти рабочих дней со дня размещения извещения об отказе от проведения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Проведение аукциона осуществляется постоянно действующей комиссией по организации и проведению торгов (далее - Комиссия), состав которой утвержден постановлением исполнительного комитета района. Комиссия правомочна осуществлять свои функции, если на заседании Комиссии присутствует не менее 50 процентов от общего числа ее членов.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Претендент - юридическое или физическое лицо, зарегистрированное в качестве индивидуального предпринимателя, занимающегося торговой деятельностью, выразившее волеизъявление на участие в аукционе и заключение договора.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 аукциона - лицо, допущенное Организатором аукциона для участия в аукционе.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Победитель аукциона - лицо, в ходе аукциона предложившее наивысший размер стоимости права на размещение сезонного нестационарного торгового объекта.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Протокол аукциона - протокол, подписываемый членами Комиссии, содержащий сведения о признании участника аукциона победителем и о результатах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Договор – договор купли-продажи права на размещение сезонного нестационарного торгового объекта, заключенный Уполномоченным органом и победителем аукциона.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Официальный сайт - сайт </w:t>
      </w:r>
      <w:proofErr w:type="spellStart"/>
      <w:r>
        <w:rPr>
          <w:rFonts w:ascii="Times New Roman" w:eastAsia="Times New Roman" w:hAnsi="Times New Roman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/>
          <w:lang w:val="ru-RU" w:eastAsia="ru-RU" w:bidi="ar-SA"/>
        </w:rPr>
        <w:t xml:space="preserve"> муниципального района </w:t>
      </w:r>
      <w:hyperlink r:id="rId8" w:history="1"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www</w:t>
        </w:r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almetyevsk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tatar</w:t>
        </w:r>
        <w:proofErr w:type="spellEnd"/>
        <w:r>
          <w:rPr>
            <w:rFonts w:ascii="Times New Roman" w:eastAsia="Times New Roman" w:hAnsi="Times New Roman"/>
            <w:color w:val="0000FF" w:themeColor="hyperlink"/>
            <w:u w:val="single"/>
            <w:lang w:val="ru-RU" w:eastAsia="ru-RU" w:bidi="ar-SA"/>
          </w:rPr>
          <w:t>.</w:t>
        </w:r>
        <w:proofErr w:type="spellStart"/>
        <w:r>
          <w:rPr>
            <w:rFonts w:ascii="Times New Roman" w:eastAsia="Times New Roman" w:hAnsi="Times New Roman"/>
            <w:color w:val="0000FF" w:themeColor="hyperlink"/>
            <w:u w:val="single"/>
            <w:lang w:eastAsia="ru-RU" w:bidi="ar-SA"/>
          </w:rPr>
          <w:t>ru</w:t>
        </w:r>
        <w:proofErr w:type="spellEnd"/>
      </w:hyperlink>
      <w:r>
        <w:rPr>
          <w:rFonts w:ascii="Times New Roman" w:eastAsia="Times New Roman" w:hAnsi="Times New Roman"/>
          <w:lang w:val="ru-RU" w:eastAsia="ru-RU" w:bidi="ar-SA"/>
        </w:rPr>
        <w:t>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Требования к заявителям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Нестационарные торговые объекты  должны быть оформлены в едином стиле, который будет утвержден постановлением исполнительного комитета.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Заявителем -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зарегистрированное в качестве индивидуального предпринимателя, занимающегося торговой деятельностью.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Участники аукциона должны соответствовать требованиям, установленным законодательством Российской Федерации к таким участникам, в том числе необходимо: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факта ликвидации участника аукциона - юридического лица и отсутствие решений арбитражного суда о признании участника аукциона - юридического лица, индивидуального предпринимателя банкротом и об открытии конкурсного производства;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отсутствие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факта приостановления деятельности участника аукциона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порядке, предусмотренном </w:t>
      </w:r>
      <w:hyperlink r:id="rId9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, на день подачи заявки.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Для участия в аукционе заявители вносят задаток.</w:t>
      </w:r>
    </w:p>
    <w:p>
      <w:pPr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Размер задатка для участия в аукционе составляет 50% от начальной стоимости права на размещение сезонного нестационарного торгового объекта и  вносится в течение срока приема заявок на расчетный счет №40302810608025000101, ЛР 079573000-ПЗиИО  в ПАО «АК БАРС» (адрес банка: 420066, Республика Татарстан,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.К</w:t>
      </w:r>
      <w:proofErr w:type="gramEnd"/>
      <w:r>
        <w:rPr>
          <w:rFonts w:ascii="Times New Roman" w:hAnsi="Times New Roman"/>
          <w:lang w:val="ru-RU"/>
        </w:rPr>
        <w:t>азань</w:t>
      </w:r>
      <w:proofErr w:type="spellEnd"/>
      <w:r>
        <w:rPr>
          <w:rFonts w:ascii="Times New Roman" w:hAnsi="Times New Roman"/>
          <w:lang w:val="ru-RU"/>
        </w:rPr>
        <w:t xml:space="preserve">, ул. Декабристов, д.1) </w:t>
      </w:r>
      <w:proofErr w:type="spellStart"/>
      <w:r>
        <w:rPr>
          <w:rFonts w:ascii="Times New Roman" w:hAnsi="Times New Roman"/>
          <w:lang w:val="ru-RU"/>
        </w:rPr>
        <w:t>кор</w:t>
      </w:r>
      <w:proofErr w:type="spellEnd"/>
      <w:r>
        <w:rPr>
          <w:rFonts w:ascii="Times New Roman" w:hAnsi="Times New Roman"/>
          <w:lang w:val="ru-RU"/>
        </w:rPr>
        <w:t xml:space="preserve">. счет № 30101810000000000805, БИК 049205805, ИНН 1654019570, КПП 164445001, получатель –  ТОДК МФ РТ   </w:t>
      </w:r>
      <w:proofErr w:type="spellStart"/>
      <w:r>
        <w:rPr>
          <w:rFonts w:ascii="Times New Roman" w:hAnsi="Times New Roman"/>
          <w:lang w:val="ru-RU"/>
        </w:rPr>
        <w:t>Альметьевского</w:t>
      </w:r>
      <w:proofErr w:type="spellEnd"/>
      <w:r>
        <w:rPr>
          <w:rFonts w:ascii="Times New Roman" w:hAnsi="Times New Roman"/>
          <w:lang w:val="ru-RU"/>
        </w:rPr>
        <w:t xml:space="preserve"> района и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.  Договор о перечислении задатка заключается с претендентами в установленном законодательством порядке. Поступление задатка должно быть подтверждено выпиской с банковского счета получателя.  Данное сообщение является публичной офертой для заключения договора о </w:t>
      </w:r>
      <w:r>
        <w:rPr>
          <w:rFonts w:ascii="Times New Roman" w:hAnsi="Times New Roman"/>
          <w:lang w:val="ru-RU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tabs>
          <w:tab w:val="left" w:pos="851"/>
          <w:tab w:val="left" w:pos="1080"/>
        </w:tabs>
        <w:spacing w:line="228" w:lineRule="auto"/>
        <w:ind w:right="-2"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 Победителем аукциона признается участник, предложивший наибольшую стоимость права в ходе проведения торгов. По окончан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ии ау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кциона победителю вручается  протокол о результатах аукциона, удостоверяющий право победителя на заключение договора. Договор купли-продажи права на размещение сезонного нестационарного торгового объекта заключается с победителем аукциона в течение 5 рабочих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подведения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итогов аукциона. Оплата приобретаемого на аукционе размера стоимости права на размещение нестационарного торгового объекта производится путем перечисления денежных средств на счет Уполномоченного органа в течение 10 банковских дней 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с даты заключения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 xml:space="preserve"> договора. Внесенный задаток засчитывается в счет размера стоимости права на размещение сезонного нестационарного торгового объекта.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начала приема заявок – 27 декабря 2019 г. с 08.00.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окончания приема заявок –24 января 2020г. до 17.15 часов. </w:t>
      </w:r>
    </w:p>
    <w:p>
      <w:pPr>
        <w:tabs>
          <w:tab w:val="left" w:pos="142"/>
        </w:tabs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Прием заявок проводится </w:t>
      </w:r>
      <w:r>
        <w:rPr>
          <w:rFonts w:ascii="Times New Roman" w:hAnsi="Times New Roman"/>
          <w:b/>
          <w:spacing w:val="4"/>
          <w:u w:val="single"/>
          <w:lang w:val="ru-RU"/>
        </w:rPr>
        <w:t>кроме субботы, воскресенья и праздничных дней.</w:t>
      </w:r>
      <w:r>
        <w:rPr>
          <w:rFonts w:ascii="Times New Roman" w:hAnsi="Times New Roman"/>
          <w:b/>
          <w:spacing w:val="4"/>
          <w:lang w:val="ru-RU"/>
        </w:rPr>
        <w:t xml:space="preserve">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Дата и время рассмотрения </w:t>
      </w:r>
      <w:proofErr w:type="gramStart"/>
      <w:r>
        <w:rPr>
          <w:rFonts w:ascii="Times New Roman" w:hAnsi="Times New Roman"/>
          <w:b/>
          <w:spacing w:val="4"/>
          <w:lang w:val="ru-RU"/>
        </w:rPr>
        <w:t>заявок</w:t>
      </w:r>
      <w:proofErr w:type="gramEnd"/>
      <w:r>
        <w:rPr>
          <w:rFonts w:ascii="Times New Roman" w:hAnsi="Times New Roman"/>
          <w:b/>
          <w:spacing w:val="4"/>
          <w:lang w:val="ru-RU"/>
        </w:rPr>
        <w:t xml:space="preserve"> и признание претендентов участниками аукциона – 27 января 2020г.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Место рассмотрения заявок</w:t>
      </w:r>
      <w:r>
        <w:rPr>
          <w:rFonts w:ascii="Times New Roman" w:hAnsi="Times New Roman"/>
          <w:spacing w:val="4"/>
          <w:lang w:val="ru-RU"/>
        </w:rPr>
        <w:t xml:space="preserve">– РТ,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ул.Ленина</w:t>
      </w:r>
      <w:proofErr w:type="spellEnd"/>
      <w:r>
        <w:rPr>
          <w:rFonts w:ascii="Times New Roman" w:hAnsi="Times New Roman"/>
          <w:lang w:val="ru-RU"/>
        </w:rPr>
        <w:t>, 39.</w:t>
      </w:r>
    </w:p>
    <w:p>
      <w:pPr>
        <w:widowControl w:val="0"/>
        <w:tabs>
          <w:tab w:val="left" w:pos="142"/>
        </w:tabs>
        <w:snapToGrid w:val="0"/>
        <w:spacing w:line="228" w:lineRule="auto"/>
        <w:ind w:firstLine="284"/>
        <w:jc w:val="both"/>
        <w:rPr>
          <w:rFonts w:ascii="Times New Roman" w:hAnsi="Times New Roman"/>
          <w:b/>
          <w:spacing w:val="4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>Дата и время начала проведения аукциона – 29 января 2020г. в 10.00 часов.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pacing w:val="4"/>
          <w:lang w:val="ru-RU"/>
        </w:rPr>
        <w:t xml:space="preserve">Место приема заявок – </w:t>
      </w:r>
      <w:r>
        <w:rPr>
          <w:rFonts w:ascii="Times New Roman" w:hAnsi="Times New Roman"/>
          <w:lang w:val="ru-RU"/>
        </w:rPr>
        <w:t xml:space="preserve">РТ, </w:t>
      </w:r>
      <w:proofErr w:type="spellStart"/>
      <w:r>
        <w:rPr>
          <w:rFonts w:ascii="Times New Roman" w:hAnsi="Times New Roman"/>
          <w:lang w:val="ru-RU"/>
        </w:rPr>
        <w:t>г</w:t>
      </w:r>
      <w:proofErr w:type="gramStart"/>
      <w:r>
        <w:rPr>
          <w:rFonts w:ascii="Times New Roman" w:hAnsi="Times New Roman"/>
          <w:lang w:val="ru-RU"/>
        </w:rPr>
        <w:t>.А</w:t>
      </w:r>
      <w:proofErr w:type="gramEnd"/>
      <w:r>
        <w:rPr>
          <w:rFonts w:ascii="Times New Roman" w:hAnsi="Times New Roman"/>
          <w:lang w:val="ru-RU"/>
        </w:rPr>
        <w:t>льметьевск</w:t>
      </w:r>
      <w:proofErr w:type="spellEnd"/>
      <w:r>
        <w:rPr>
          <w:rFonts w:ascii="Times New Roman" w:hAnsi="Times New Roman"/>
          <w:lang w:val="ru-RU"/>
        </w:rPr>
        <w:t xml:space="preserve">, пр.Тукая,д.9А, кабинет 102, телефон: 43-86-87. Заявки и прилагаемые к нему документы принимаются на бумажном носителе. </w:t>
      </w:r>
    </w:p>
    <w:p>
      <w:pPr>
        <w:tabs>
          <w:tab w:val="left" w:pos="142"/>
        </w:tabs>
        <w:spacing w:line="228" w:lineRule="auto"/>
        <w:ind w:firstLine="284"/>
        <w:jc w:val="both"/>
        <w:rPr>
          <w:rFonts w:ascii="Times New Roman" w:eastAsia="Times New Roman" w:hAnsi="Times New Roman" w:cs="Courier New"/>
          <w:lang w:val="ru-RU" w:eastAsia="ru-RU" w:bidi="ar-SA"/>
        </w:rPr>
      </w:pPr>
      <w:r>
        <w:rPr>
          <w:rFonts w:ascii="Times New Roman" w:eastAsia="Times New Roman" w:hAnsi="Times New Roman" w:cs="Courier New"/>
          <w:lang w:val="ru-RU" w:eastAsia="ru-RU" w:bidi="ar-SA"/>
        </w:rPr>
        <w:t xml:space="preserve">С проектом договора купли-продажи  права на размещение сезонного нестационарного торгового объекта  можно ознакомиться на официальном сайте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Альметьевского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 муниципального района  </w:t>
      </w:r>
      <w:hyperlink r:id="rId10" w:history="1">
        <w:r>
          <w:rPr>
            <w:rFonts w:ascii="Times New Roman" w:eastAsia="Times New Roman" w:hAnsi="Times New Roman" w:cs="Courier New"/>
            <w:color w:val="0000FF" w:themeColor="hyperlink"/>
            <w:u w:val="single"/>
            <w:lang w:val="ru-RU" w:eastAsia="ru-RU" w:bidi="ar-SA"/>
          </w:rPr>
          <w:t>almetyevsk.tatar.ru</w:t>
        </w:r>
      </w:hyperlink>
      <w:r>
        <w:rPr>
          <w:rFonts w:ascii="Times New Roman" w:eastAsia="Times New Roman" w:hAnsi="Times New Roman" w:cs="Courier New"/>
          <w:lang w:val="ru-RU" w:eastAsia="ru-RU" w:bidi="ar-SA"/>
        </w:rPr>
        <w:t xml:space="preserve"> во вкладке «О предстоящих аукционах и конкурсах», либо у Организатора торгов – в Палате земельных и имущественных отношений по адресу: РТ,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г</w:t>
      </w:r>
      <w:proofErr w:type="gramStart"/>
      <w:r>
        <w:rPr>
          <w:rFonts w:ascii="Times New Roman" w:eastAsia="Times New Roman" w:hAnsi="Times New Roman" w:cs="Courier New"/>
          <w:lang w:val="ru-RU" w:eastAsia="ru-RU" w:bidi="ar-SA"/>
        </w:rPr>
        <w:t>.А</w:t>
      </w:r>
      <w:proofErr w:type="gramEnd"/>
      <w:r>
        <w:rPr>
          <w:rFonts w:ascii="Times New Roman" w:eastAsia="Times New Roman" w:hAnsi="Times New Roman" w:cs="Courier New"/>
          <w:lang w:val="ru-RU" w:eastAsia="ru-RU" w:bidi="ar-SA"/>
        </w:rPr>
        <w:t>льметьевск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 xml:space="preserve">, </w:t>
      </w:r>
      <w:proofErr w:type="spellStart"/>
      <w:r>
        <w:rPr>
          <w:rFonts w:ascii="Times New Roman" w:eastAsia="Times New Roman" w:hAnsi="Times New Roman" w:cs="Courier New"/>
          <w:lang w:val="ru-RU" w:eastAsia="ru-RU" w:bidi="ar-SA"/>
        </w:rPr>
        <w:t>пр.Тукая</w:t>
      </w:r>
      <w:proofErr w:type="spellEnd"/>
      <w:r>
        <w:rPr>
          <w:rFonts w:ascii="Times New Roman" w:eastAsia="Times New Roman" w:hAnsi="Times New Roman" w:cs="Courier New"/>
          <w:lang w:val="ru-RU" w:eastAsia="ru-RU" w:bidi="ar-SA"/>
        </w:rPr>
        <w:t>, д. 9 А, кабинет 102,                          тел.: 43-86-87. О</w:t>
      </w:r>
      <w:r>
        <w:rPr>
          <w:rFonts w:ascii="Times New Roman" w:eastAsia="Times New Roman" w:hAnsi="Times New Roman" w:cs="Courier New"/>
          <w:spacing w:val="4"/>
          <w:lang w:val="ru-RU" w:eastAsia="ru-RU" w:bidi="ar-SA"/>
        </w:rPr>
        <w:t>смотр мест размещения сезонных нестационарных торговых объектов на местности производится претендентами в любое время самостоятельно согласно до</w:t>
      </w:r>
      <w:r>
        <w:rPr>
          <w:rFonts w:ascii="Times New Roman" w:eastAsia="MS Mincho" w:hAnsi="Times New Roman" w:cs="Courier New"/>
          <w:lang w:val="ru-RU" w:eastAsia="ru-RU" w:bidi="ar-SA"/>
        </w:rPr>
        <w:t>кументации по выставленным объектам.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К заявке прилагаются следующие документы: 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а)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лицо, заявка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должна содержать также документ, подтверждающий полномочия такого лица;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б) копии учредительных документов заявителя (для юридических лиц);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в)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является крупной сделкой;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решений о приостановлении деятельности заявителя в порядке, предусмотренном </w:t>
      </w:r>
      <w:hyperlink r:id="rId11" w:history="1">
        <w:r>
          <w:rPr>
            <w:rFonts w:ascii="Times New Roman" w:eastAsia="Times New Roman" w:hAnsi="Times New Roman"/>
            <w:lang w:val="ru-RU" w:eastAsia="ru-RU" w:bidi="ar-SA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/>
          <w:lang w:val="ru-RU" w:eastAsia="ru-RU" w:bidi="ar-SA"/>
        </w:rPr>
        <w:t>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д) платежное поручение, подтверждающее внесение задатка по заявленному лоту;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е) опись представленных документов в двух экземплярах.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Порядок и срок отзыва заявок</w:t>
      </w:r>
    </w:p>
    <w:p>
      <w:pPr>
        <w:spacing w:line="228" w:lineRule="auto"/>
        <w:ind w:firstLine="284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lastRenderedPageBreak/>
        <w:t>Претендент, подавший заявку, вправе в любое время до даты окончания приема заявок отозвать поданную заявку, уведомив в письменной форме Организатора аукциона.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Порядок возврата задатка</w:t>
      </w:r>
    </w:p>
    <w:p>
      <w:pPr>
        <w:spacing w:line="228" w:lineRule="auto"/>
        <w:jc w:val="both"/>
        <w:rPr>
          <w:rFonts w:ascii="Times New Roman" w:eastAsia="Times New Roman" w:hAnsi="Times New Roman"/>
          <w:b/>
          <w:lang w:val="ru-RU" w:eastAsia="ru-RU" w:bidi="ar-SA"/>
        </w:rPr>
      </w:pPr>
      <w:r>
        <w:rPr>
          <w:rFonts w:ascii="Times New Roman" w:eastAsia="Times New Roman" w:hAnsi="Times New Roman"/>
          <w:b/>
          <w:lang w:val="ru-RU" w:eastAsia="ru-RU" w:bidi="ar-SA"/>
        </w:rPr>
        <w:t xml:space="preserve">     </w:t>
      </w:r>
      <w:r>
        <w:rPr>
          <w:rFonts w:ascii="Times New Roman" w:eastAsia="Times New Roman" w:hAnsi="Times New Roman"/>
          <w:lang w:val="ru-RU" w:eastAsia="ru-RU" w:bidi="ar-SA"/>
        </w:rPr>
        <w:t>Денежные средства, внесенные претендентами в качестве задатков, возвращаются Организатором аукциона в течение пяти рабочих дней: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со дня размещения на официальном сайте извещения об отказе от проведения аукциона;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претенденту со дня поступления письменного уведомления об отзыве заявки при его получении до дня окончания приема заявок;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в случае если аукцион признан несостоявшимся;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претендентам и участникам аукциона со дня размещения на официальном сайте протокола аукциона, за исключением победителя аукциона и второго участника аукциона;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>- второму участнику аукциона после заключения договора с победителем аукциона.</w:t>
      </w:r>
    </w:p>
    <w:p>
      <w:pPr>
        <w:spacing w:line="228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>
        <w:rPr>
          <w:rFonts w:ascii="Times New Roman" w:eastAsia="Times New Roman" w:hAnsi="Times New Roman"/>
          <w:lang w:val="ru-RU" w:eastAsia="ru-RU" w:bidi="ar-SA"/>
        </w:rPr>
        <w:t xml:space="preserve">     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Право на размещение нестационарного торгового объекта может быть передано без проведения торгов лицу, подавшему единственную заявку, в случае если указанная заявка соответствует требованиям и условиям, предусмотренным аукционной документацией, а также лицу, признанному единственным участником аукциона, на условиях, которые предусмотрены аукционной документацией, с размером платы за заключение договора на размещение нестационарного торгового объекта, равным начальному (минимальному) размеру стоимости права на размещение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нестационарного торгового объекта, </w:t>
      </w:r>
      <w:proofErr w:type="gramStart"/>
      <w:r>
        <w:rPr>
          <w:rFonts w:ascii="Times New Roman" w:eastAsia="Times New Roman" w:hAnsi="Times New Roman"/>
          <w:lang w:val="ru-RU" w:eastAsia="ru-RU" w:bidi="ar-SA"/>
        </w:rPr>
        <w:t>указанному</w:t>
      </w:r>
      <w:proofErr w:type="gramEnd"/>
      <w:r>
        <w:rPr>
          <w:rFonts w:ascii="Times New Roman" w:eastAsia="Times New Roman" w:hAnsi="Times New Roman"/>
          <w:lang w:val="ru-RU" w:eastAsia="ru-RU" w:bidi="ar-SA"/>
        </w:rPr>
        <w:t xml:space="preserve"> в извещении о проведении аукциона. При этом для Уполномоченного органа заключение предусмотренного настоящим пунктом договора в указанных случаях является обязательным. При уклонении или отказе победителя аукциона от заключения в установленный срок договора он утрачивает право на заключение договора и задаток ему не возвращается. Право на заключение договора предоставляется лицу, предложившему наиболее высокую цену, следующую после предложенного победителем аукциона размера стоимости права на размещение нестационарного торгового объекта.</w:t>
      </w:r>
    </w:p>
    <w:p>
      <w:pPr>
        <w:spacing w:line="228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После заключения договора сезонный нестационарный торговый объект должен быть установлен в течение месяца.</w:t>
      </w:r>
    </w:p>
    <w:p>
      <w:pPr>
        <w:rPr>
          <w:lang w:val="ru-RU"/>
        </w:rPr>
      </w:pPr>
    </w:p>
    <w:sectPr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pPr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Pr>
      <w:rFonts w:eastAsiaTheme="minorEastAsia" w:cs="Times New Roman"/>
      <w:sz w:val="24"/>
      <w:szCs w:val="24"/>
      <w:lang w:val="en-US" w:bidi="en-US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etyevsk.tata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lmetyevsk@tat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metyevsk@tatar.ru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metyevsk@tat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6BE9-ACAD-4A21-9F08-80FAE836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2018-03-30T11:32:00Z</cp:lastPrinted>
  <dcterms:created xsi:type="dcterms:W3CDTF">2019-01-18T10:41:00Z</dcterms:created>
  <dcterms:modified xsi:type="dcterms:W3CDTF">2019-12-25T13:55:00Z</dcterms:modified>
</cp:coreProperties>
</file>