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84" w:type="dxa"/>
        <w:tblLook w:val="04A0" w:firstRow="1" w:lastRow="0" w:firstColumn="1" w:lastColumn="0" w:noHBand="0" w:noVBand="1"/>
      </w:tblPr>
      <w:tblGrid>
        <w:gridCol w:w="4531"/>
        <w:gridCol w:w="1134"/>
        <w:gridCol w:w="4419"/>
      </w:tblGrid>
      <w:tr>
        <w:trPr>
          <w:trHeight w:val="2694"/>
        </w:trPr>
        <w:tc>
          <w:tcPr>
            <w:tcW w:w="4531" w:type="dxa"/>
            <w:hideMark/>
          </w:tcPr>
          <w:p>
            <w:pPr>
              <w:tabs>
                <w:tab w:val="left" w:pos="4080"/>
                <w:tab w:val="left" w:pos="52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4080"/>
                <w:tab w:val="left" w:pos="5280"/>
              </w:tabs>
              <w:rPr>
                <w:sz w:val="20"/>
                <w:szCs w:val="20"/>
              </w:rPr>
            </w:pPr>
          </w:p>
        </w:tc>
        <w:tc>
          <w:tcPr>
            <w:tcW w:w="4419" w:type="dxa"/>
            <w:hideMark/>
          </w:tcPr>
          <w:p>
            <w:pPr>
              <w:tabs>
                <w:tab w:val="left" w:pos="4080"/>
                <w:tab w:val="left" w:pos="5280"/>
              </w:tabs>
            </w:pPr>
            <w:r>
              <w:t>УТВЕРЖДАЮ</w:t>
            </w:r>
          </w:p>
          <w:p>
            <w:pPr>
              <w:tabs>
                <w:tab w:val="left" w:pos="4080"/>
                <w:tab w:val="left" w:pos="5280"/>
              </w:tabs>
            </w:pPr>
            <w:r>
              <w:t xml:space="preserve">Председатель Палаты </w:t>
            </w:r>
            <w:proofErr w:type="gramStart"/>
            <w:r>
              <w:t>земельных</w:t>
            </w:r>
            <w:proofErr w:type="gramEnd"/>
            <w:r>
              <w:t xml:space="preserve"> и</w:t>
            </w:r>
          </w:p>
          <w:p>
            <w:pPr>
              <w:tabs>
                <w:tab w:val="left" w:pos="4080"/>
                <w:tab w:val="left" w:pos="5280"/>
              </w:tabs>
            </w:pPr>
            <w:r>
              <w:t>имущественных отношений</w:t>
            </w:r>
          </w:p>
          <w:p>
            <w:pPr>
              <w:tabs>
                <w:tab w:val="left" w:pos="4080"/>
                <w:tab w:val="left" w:pos="5280"/>
              </w:tabs>
            </w:pPr>
            <w:r>
              <w:t>Альметьевского муниципального</w:t>
            </w:r>
          </w:p>
          <w:p>
            <w:pPr>
              <w:tabs>
                <w:tab w:val="left" w:pos="4080"/>
                <w:tab w:val="left" w:pos="5280"/>
              </w:tabs>
            </w:pPr>
            <w:r>
              <w:t>района Республики Татарстан</w:t>
            </w:r>
          </w:p>
          <w:p>
            <w:pPr>
              <w:tabs>
                <w:tab w:val="left" w:pos="4080"/>
                <w:tab w:val="left" w:pos="5280"/>
              </w:tabs>
            </w:pPr>
          </w:p>
          <w:p>
            <w:pPr>
              <w:tabs>
                <w:tab w:val="left" w:pos="4080"/>
                <w:tab w:val="left" w:pos="5280"/>
              </w:tabs>
            </w:pPr>
            <w:r>
              <w:t xml:space="preserve">  __________________ И.Г. Пузырева</w:t>
            </w:r>
          </w:p>
          <w:p>
            <w:pPr>
              <w:tabs>
                <w:tab w:val="left" w:pos="4080"/>
                <w:tab w:val="left" w:pos="52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(подпись)                             (Ф.И.О.)</w:t>
            </w:r>
          </w:p>
          <w:p>
            <w:pPr>
              <w:tabs>
                <w:tab w:val="left" w:pos="4080"/>
                <w:tab w:val="left" w:pos="5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_____________ 2019г.</w:t>
            </w: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</w:p>
    <w:p>
      <w:pPr>
        <w:widowControl w:val="0"/>
        <w:tabs>
          <w:tab w:val="left" w:pos="3450"/>
        </w:tabs>
        <w:autoSpaceDE w:val="0"/>
        <w:autoSpaceDN w:val="0"/>
        <w:adjustRightInd w:val="0"/>
        <w:ind w:left="5664"/>
      </w:pPr>
      <w:r>
        <w:tab/>
      </w: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utoSpaceDE w:val="0"/>
        <w:autoSpaceDN w:val="0"/>
        <w:adjustRightInd w:val="0"/>
        <w:rPr>
          <w:b/>
          <w:color w:val="000080"/>
        </w:rPr>
      </w:pPr>
    </w:p>
    <w:p>
      <w:pPr>
        <w:widowControl w:val="0"/>
        <w:autoSpaceDE w:val="0"/>
        <w:autoSpaceDN w:val="0"/>
        <w:adjustRightInd w:val="0"/>
        <w:rPr>
          <w:b/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ОТКРЫТОМ АУКЦИОНЕ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размещение сезонного нестационарного торгового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 территории г. Альметьевска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.А</w:t>
      </w:r>
      <w:proofErr w:type="gramEnd"/>
      <w:r>
        <w:rPr>
          <w:b/>
          <w:sz w:val="20"/>
          <w:szCs w:val="20"/>
        </w:rPr>
        <w:t>льметьевск</w:t>
      </w:r>
      <w:proofErr w:type="spellEnd"/>
      <w:r>
        <w:rPr>
          <w:b/>
          <w:sz w:val="20"/>
          <w:szCs w:val="20"/>
        </w:rPr>
        <w:t>, 2019г.</w:t>
      </w:r>
    </w:p>
    <w:p>
      <w:pPr>
        <w:widowControl w:val="0"/>
        <w:autoSpaceDE w:val="0"/>
        <w:autoSpaceDN w:val="0"/>
        <w:adjustRightInd w:val="0"/>
        <w:ind w:left="720" w:right="283"/>
        <w:jc w:val="center"/>
        <w:rPr>
          <w:b/>
        </w:rPr>
      </w:pPr>
      <w:r>
        <w:rPr>
          <w:b/>
        </w:rPr>
        <w:lastRenderedPageBreak/>
        <w:t>Введение</w:t>
      </w:r>
    </w:p>
    <w:p>
      <w:pPr>
        <w:widowControl w:val="0"/>
        <w:autoSpaceDE w:val="0"/>
        <w:autoSpaceDN w:val="0"/>
        <w:adjustRightInd w:val="0"/>
        <w:ind w:right="283" w:firstLine="720"/>
        <w:jc w:val="both"/>
      </w:pPr>
    </w:p>
    <w:p>
      <w:pPr>
        <w:widowControl w:val="0"/>
        <w:autoSpaceDE w:val="0"/>
        <w:autoSpaceDN w:val="0"/>
        <w:adjustRightInd w:val="0"/>
        <w:ind w:right="283" w:firstLine="720"/>
        <w:jc w:val="both"/>
        <w:rPr>
          <w:sz w:val="20"/>
          <w:szCs w:val="20"/>
        </w:rPr>
      </w:pPr>
      <w:r>
        <w:t>Документация об  аукционе разработана и утверждена организатором  торгов  – Палатой земельных и имущественных отношений Альметьевского муниципального района Республики Татарстан.  Схема размещения объекта утверждена постановлением исполнительного комитета города Альметьевска от 19.12.2018г. № 98.</w:t>
      </w:r>
    </w:p>
    <w:p>
      <w:pPr>
        <w:widowControl w:val="0"/>
        <w:autoSpaceDE w:val="0"/>
        <w:autoSpaceDN w:val="0"/>
        <w:adjustRightInd w:val="0"/>
        <w:ind w:right="283" w:firstLine="720"/>
        <w:jc w:val="center"/>
        <w:rPr>
          <w:b/>
        </w:rPr>
      </w:pPr>
      <w:r>
        <w:rPr>
          <w:b/>
        </w:rPr>
        <w:t>Общие положения</w:t>
      </w:r>
    </w:p>
    <w:p>
      <w:pPr>
        <w:widowControl w:val="0"/>
        <w:autoSpaceDE w:val="0"/>
        <w:autoSpaceDN w:val="0"/>
        <w:adjustRightInd w:val="0"/>
        <w:ind w:right="283" w:firstLine="720"/>
        <w:jc w:val="both"/>
        <w:rPr>
          <w:sz w:val="20"/>
          <w:szCs w:val="20"/>
        </w:rPr>
      </w:pPr>
    </w:p>
    <w:p>
      <w:pPr>
        <w:widowControl w:val="0"/>
        <w:tabs>
          <w:tab w:val="left" w:pos="142"/>
        </w:tabs>
        <w:autoSpaceDE w:val="0"/>
        <w:autoSpaceDN w:val="0"/>
        <w:adjustRightInd w:val="0"/>
        <w:ind w:right="283" w:firstLine="284"/>
        <w:jc w:val="both"/>
      </w:pPr>
      <w:proofErr w:type="gramStart"/>
      <w:r>
        <w:rPr>
          <w:b/>
        </w:rPr>
        <w:t>Сезонный нестационарный торговый объект</w:t>
      </w:r>
      <w:r>
        <w:t xml:space="preserve">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выполненную в соответствии с утвержденными типовыми проектами, 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</w:t>
      </w:r>
      <w:proofErr w:type="gramEnd"/>
      <w:r>
        <w:t xml:space="preserve">, бахчевые развалы и так далее). 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ind w:right="283" w:firstLine="284"/>
        <w:jc w:val="both"/>
      </w:pPr>
      <w:r>
        <w:rPr>
          <w:u w:val="single"/>
        </w:rPr>
        <w:t>Места размещения</w:t>
      </w:r>
      <w:r>
        <w:t xml:space="preserve"> сезонных нестационарных торговых объектов на территории г</w:t>
      </w:r>
      <w:proofErr w:type="gramStart"/>
      <w:r>
        <w:t>.А</w:t>
      </w:r>
      <w:proofErr w:type="gramEnd"/>
      <w:r>
        <w:t xml:space="preserve">льметьевска определены </w:t>
      </w:r>
      <w:r>
        <w:rPr>
          <w:u w:val="single"/>
        </w:rPr>
        <w:t>схемой размещения</w:t>
      </w:r>
      <w:r>
        <w:t>, утвержденной постановлением исполнительного комитета города Альметьевска.</w:t>
      </w:r>
    </w:p>
    <w:p>
      <w:pPr>
        <w:widowControl w:val="0"/>
        <w:tabs>
          <w:tab w:val="left" w:pos="140"/>
        </w:tabs>
        <w:autoSpaceDE w:val="0"/>
        <w:autoSpaceDN w:val="0"/>
        <w:adjustRightInd w:val="0"/>
        <w:ind w:right="283" w:firstLine="284"/>
        <w:jc w:val="both"/>
      </w:pPr>
      <w:r>
        <w:t xml:space="preserve">Аукцион по продаже права на размещение сезонного нестационарного торгового объекта является открытым по составу участников и форме подачи предложений о цене (далее </w:t>
      </w:r>
      <w:proofErr w:type="gramStart"/>
      <w:r>
        <w:t>-а</w:t>
      </w:r>
      <w:proofErr w:type="gramEnd"/>
      <w:r>
        <w:t>укцион).</w:t>
      </w:r>
    </w:p>
    <w:p>
      <w:pPr>
        <w:tabs>
          <w:tab w:val="left" w:pos="142"/>
        </w:tabs>
        <w:ind w:right="283" w:firstLine="284"/>
        <w:jc w:val="both"/>
      </w:pPr>
      <w: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>
      <w:pPr>
        <w:tabs>
          <w:tab w:val="left" w:pos="142"/>
        </w:tabs>
        <w:ind w:right="283" w:firstLine="284"/>
        <w:jc w:val="both"/>
      </w:pPr>
      <w:r>
        <w:t>Вид размещаемого объекта – сезонный нестационарный торговый объект.</w:t>
      </w:r>
    </w:p>
    <w:p>
      <w:pPr>
        <w:tabs>
          <w:tab w:val="left" w:pos="142"/>
        </w:tabs>
        <w:autoSpaceDE w:val="0"/>
        <w:autoSpaceDN w:val="0"/>
        <w:adjustRightInd w:val="0"/>
        <w:ind w:right="283" w:firstLine="284"/>
        <w:jc w:val="both"/>
      </w:pPr>
      <w:r>
        <w:t xml:space="preserve">Уполномоченный орган, организатор аукциона - Палата земельных и имущественных отношений Альметьевского муниципального района Республики Татарстан. </w:t>
      </w:r>
      <w:r>
        <w:rPr>
          <w:spacing w:val="4"/>
        </w:rPr>
        <w:t>Место нахождения</w:t>
      </w:r>
      <w:r>
        <w:t xml:space="preserve">: 423450,РТ, </w:t>
      </w:r>
      <w:proofErr w:type="spellStart"/>
      <w:r>
        <w:t>г</w:t>
      </w:r>
      <w:proofErr w:type="gramStart"/>
      <w:r>
        <w:t>.А</w:t>
      </w:r>
      <w:proofErr w:type="gramEnd"/>
      <w:r>
        <w:t>льметьевск</w:t>
      </w:r>
      <w:proofErr w:type="spellEnd"/>
      <w:r>
        <w:t xml:space="preserve">, пр.Тукая,д.9А, 1-ый этаж, каб.102, телефон: 43-86-87. 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Претендент - юридическое или физическое лицо, зарегистрированное в качестве индивидуального предпринимателя, занимающееся торговой деятельностью выразившее волеизъявление на участие в аукционе и заключение договора.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Участник аукциона - лицо, допущенное Организатором аукциона для участия в аукционе.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Победитель аукциона - лицо, в ходе аукциона предложившее наибольший размер стоимости права на размещение сезонного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>Договор – договор  на размещение сезонного нестационарного торгового объекта, заключенный Уполномоченным органом и победителем аукциона.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t xml:space="preserve">Официальный сайт - сайт </w:t>
      </w:r>
      <w:proofErr w:type="spellStart"/>
      <w:r>
        <w:t>Альметьевского</w:t>
      </w:r>
      <w:proofErr w:type="spellEnd"/>
      <w:r>
        <w:t xml:space="preserve"> муниципального района </w:t>
      </w:r>
      <w:hyperlink r:id="rId9" w:history="1">
        <w:r>
          <w:rPr>
            <w:rStyle w:val="af5"/>
            <w:lang w:val="en-US"/>
          </w:rPr>
          <w:t>www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almetyevsk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tatar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t>.</w:t>
      </w:r>
    </w:p>
    <w:p>
      <w:pPr>
        <w:tabs>
          <w:tab w:val="left" w:pos="142"/>
        </w:tabs>
        <w:autoSpaceDE w:val="0"/>
        <w:autoSpaceDN w:val="0"/>
        <w:adjustRightInd w:val="0"/>
        <w:ind w:right="283" w:firstLine="284"/>
        <w:jc w:val="both"/>
        <w:rPr>
          <w:spacing w:val="4"/>
        </w:rPr>
      </w:pPr>
      <w:r>
        <w:rPr>
          <w:b/>
          <w:spacing w:val="4"/>
        </w:rPr>
        <w:t>Срок принятия решения о внесении изменений в аукционную документацию</w:t>
      </w:r>
      <w:r>
        <w:rPr>
          <w:spacing w:val="4"/>
        </w:rPr>
        <w:t xml:space="preserve"> - </w:t>
      </w:r>
      <w:r>
        <w:t>не позднее, чем за пять дней до даты окончания приема заявок</w:t>
      </w:r>
      <w:r>
        <w:rPr>
          <w:spacing w:val="4"/>
        </w:rPr>
        <w:t>.</w:t>
      </w:r>
    </w:p>
    <w:p>
      <w:pPr>
        <w:tabs>
          <w:tab w:val="left" w:pos="142"/>
        </w:tabs>
        <w:ind w:right="283" w:firstLine="284"/>
        <w:jc w:val="both"/>
      </w:pPr>
      <w:r>
        <w:rPr>
          <w:b/>
          <w:spacing w:val="4"/>
        </w:rPr>
        <w:t>Срок принятия решения об отказе от проведения аукциона</w:t>
      </w:r>
      <w:r>
        <w:rPr>
          <w:spacing w:val="4"/>
        </w:rPr>
        <w:t xml:space="preserve"> - </w:t>
      </w:r>
      <w:r>
        <w:t>не позднее, чем за пять дней до даты окончания приема заявок</w:t>
      </w:r>
      <w:r>
        <w:rPr>
          <w:spacing w:val="4"/>
        </w:rPr>
        <w:t xml:space="preserve">. Извещение об отказе от проведения аукциона размещается </w:t>
      </w:r>
      <w:r>
        <w:t xml:space="preserve">на </w:t>
      </w:r>
      <w:r>
        <w:rPr>
          <w:rFonts w:eastAsia="Arial Unicode MS"/>
        </w:rPr>
        <w:t xml:space="preserve"> сайте Альметьевского муниципального района, публикуется в газете «Альметьевский вестник».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Настоящая аукционная документация размещена на официальном сайте </w:t>
      </w:r>
      <w:proofErr w:type="spellStart"/>
      <w:r>
        <w:rPr>
          <w:rFonts w:eastAsiaTheme="minorHAnsi"/>
          <w:lang w:eastAsia="en-US"/>
        </w:rPr>
        <w:t>Альметьевского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</w:t>
      </w:r>
      <w:hyperlink r:id="rId10" w:history="1">
        <w:r>
          <w:rPr>
            <w:rStyle w:val="af5"/>
            <w:lang w:val="en-US"/>
          </w:rPr>
          <w:t>www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almetyevsk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tatar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u w:val="none"/>
            <w:lang w:val="en-US"/>
          </w:rPr>
          <w:t>ru</w:t>
        </w:r>
        <w:proofErr w:type="spellEnd"/>
      </w:hyperlink>
      <w:r>
        <w:rPr>
          <w:rStyle w:val="af5"/>
          <w:u w:val="none"/>
        </w:rPr>
        <w:t xml:space="preserve"> </w:t>
      </w:r>
      <w:r>
        <w:rPr>
          <w:rStyle w:val="af5"/>
          <w:color w:val="auto"/>
          <w:u w:val="none"/>
        </w:rPr>
        <w:t>во вкладке «О предстоящих аукционах и конкурсах». А</w:t>
      </w:r>
      <w:r>
        <w:rPr>
          <w:rFonts w:eastAsiaTheme="minorHAnsi"/>
          <w:lang w:eastAsia="en-US"/>
        </w:rPr>
        <w:t>укционная документация на бумажном носителе предоставляется на всем протяжении приема заявок организатором торгов по письменному заявлению. Плата за предоставление аукционной документации не взымается.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rPr>
          <w:b/>
        </w:rPr>
        <w:t xml:space="preserve">Порядок и срок отзыва заявок – </w:t>
      </w:r>
      <w:r>
        <w:t>претендент вправе в любое время не позднее дня проведения аукциона отозвать поданную им заявку, направив  письменное уведомление в адрес Организатора торгов.</w:t>
      </w:r>
    </w:p>
    <w:p>
      <w:pPr>
        <w:pStyle w:val="formattexttopleveltext"/>
        <w:spacing w:before="0" w:beforeAutospacing="0" w:after="0" w:afterAutospacing="0"/>
        <w:ind w:right="283" w:firstLine="284"/>
        <w:jc w:val="both"/>
      </w:pPr>
      <w:r>
        <w:lastRenderedPageBreak/>
        <w:t>Проведение аукциона осуществляется постоянно действующей аукционной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tabs>
          <w:tab w:val="left" w:pos="142"/>
        </w:tabs>
        <w:ind w:right="283" w:firstLine="284"/>
        <w:jc w:val="both"/>
      </w:pPr>
      <w:r>
        <w:rPr>
          <w:b/>
          <w:spacing w:val="4"/>
        </w:rPr>
        <w:t xml:space="preserve">Дата и время начала приема заявок – 19.07.2019г. с 08.00 до 17.15 часов. </w:t>
      </w:r>
      <w:r>
        <w:t xml:space="preserve">Заявки и прилагаемые к нему документы принимаются на бумажном носителе. </w:t>
      </w:r>
    </w:p>
    <w:p>
      <w:pPr>
        <w:tabs>
          <w:tab w:val="left" w:pos="142"/>
        </w:tabs>
        <w:ind w:right="283" w:firstLine="284"/>
        <w:jc w:val="both"/>
      </w:pPr>
      <w:r>
        <w:rPr>
          <w:b/>
          <w:spacing w:val="4"/>
        </w:rPr>
        <w:t xml:space="preserve">Место приема заявок – </w:t>
      </w:r>
      <w:r>
        <w:t xml:space="preserve">РТ, </w:t>
      </w:r>
      <w:proofErr w:type="spellStart"/>
      <w:r>
        <w:t>г</w:t>
      </w:r>
      <w:proofErr w:type="gramStart"/>
      <w:r>
        <w:t>.А</w:t>
      </w:r>
      <w:proofErr w:type="gramEnd"/>
      <w:r>
        <w:t>льметьевск</w:t>
      </w:r>
      <w:proofErr w:type="spellEnd"/>
      <w:r>
        <w:t xml:space="preserve">, пр.Тукая,д.9А, 1-ый этаж, </w:t>
      </w:r>
      <w:proofErr w:type="spellStart"/>
      <w:r>
        <w:t>каб</w:t>
      </w:r>
      <w:proofErr w:type="spellEnd"/>
      <w:r>
        <w:t xml:space="preserve">. № 102, телефон: 43-86-87. </w:t>
      </w:r>
    </w:p>
    <w:p>
      <w:pPr>
        <w:tabs>
          <w:tab w:val="left" w:pos="142"/>
        </w:tabs>
        <w:ind w:right="283" w:firstLine="284"/>
        <w:jc w:val="both"/>
        <w:rPr>
          <w:b/>
          <w:spacing w:val="4"/>
        </w:rPr>
      </w:pPr>
      <w:r>
        <w:rPr>
          <w:b/>
          <w:spacing w:val="4"/>
        </w:rPr>
        <w:t>Дата и время окончания приема заявок – 13.08.2019г.</w:t>
      </w:r>
      <w:r>
        <w:rPr>
          <w:b/>
          <w:spacing w:val="4"/>
          <w:sz w:val="27"/>
          <w:szCs w:val="27"/>
        </w:rPr>
        <w:t xml:space="preserve"> </w:t>
      </w:r>
      <w:r>
        <w:rPr>
          <w:b/>
          <w:spacing w:val="4"/>
        </w:rPr>
        <w:t xml:space="preserve">в 17.15 часов. </w:t>
      </w:r>
    </w:p>
    <w:p>
      <w:pPr>
        <w:tabs>
          <w:tab w:val="left" w:pos="142"/>
        </w:tabs>
        <w:ind w:right="283" w:firstLine="284"/>
        <w:jc w:val="both"/>
        <w:rPr>
          <w:b/>
          <w:spacing w:val="4"/>
        </w:rPr>
      </w:pPr>
      <w:r>
        <w:rPr>
          <w:b/>
          <w:spacing w:val="4"/>
        </w:rPr>
        <w:t xml:space="preserve">Дата и время рассмотрения </w:t>
      </w:r>
      <w:proofErr w:type="gramStart"/>
      <w:r>
        <w:rPr>
          <w:b/>
          <w:spacing w:val="4"/>
        </w:rPr>
        <w:t>заявок</w:t>
      </w:r>
      <w:proofErr w:type="gramEnd"/>
      <w:r>
        <w:rPr>
          <w:b/>
          <w:spacing w:val="4"/>
        </w:rPr>
        <w:t xml:space="preserve"> и признание претендентов участниками аукциона – 16.08.2019г. </w:t>
      </w:r>
    </w:p>
    <w:p>
      <w:pPr>
        <w:tabs>
          <w:tab w:val="left" w:pos="142"/>
        </w:tabs>
        <w:ind w:right="283" w:firstLine="284"/>
        <w:jc w:val="both"/>
        <w:rPr>
          <w:spacing w:val="4"/>
        </w:rPr>
      </w:pPr>
      <w:r>
        <w:rPr>
          <w:spacing w:val="4"/>
        </w:rPr>
        <w:t xml:space="preserve">Место рассмотрения заявок– РТ, </w:t>
      </w:r>
      <w:proofErr w:type="spellStart"/>
      <w:r>
        <w:rPr>
          <w:spacing w:val="4"/>
        </w:rPr>
        <w:t>г</w:t>
      </w:r>
      <w:proofErr w:type="gramStart"/>
      <w:r>
        <w:rPr>
          <w:spacing w:val="4"/>
        </w:rPr>
        <w:t>.А</w:t>
      </w:r>
      <w:proofErr w:type="gramEnd"/>
      <w:r>
        <w:rPr>
          <w:spacing w:val="4"/>
        </w:rPr>
        <w:t>льметьевск</w:t>
      </w:r>
      <w:proofErr w:type="spellEnd"/>
      <w:r>
        <w:rPr>
          <w:spacing w:val="4"/>
        </w:rPr>
        <w:t>, ул. Ленина, 39 (большой зал).</w:t>
      </w:r>
    </w:p>
    <w:p>
      <w:pPr>
        <w:tabs>
          <w:tab w:val="left" w:pos="142"/>
        </w:tabs>
        <w:ind w:right="283" w:firstLine="284"/>
        <w:jc w:val="both"/>
        <w:rPr>
          <w:b/>
          <w:spacing w:val="4"/>
        </w:rPr>
      </w:pPr>
      <w:r>
        <w:rPr>
          <w:b/>
          <w:spacing w:val="4"/>
        </w:rPr>
        <w:t>Дата и время начала проведения аукциона –19.08.2019г. в 10.00 часов.</w:t>
      </w:r>
    </w:p>
    <w:p>
      <w:pPr>
        <w:pStyle w:val="aff1"/>
        <w:tabs>
          <w:tab w:val="left" w:pos="851"/>
          <w:tab w:val="left" w:pos="1080"/>
        </w:tabs>
        <w:ind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 права на размещение сезонного нестационарного торгового объекта приложен к настоящей аукционной документации. О</w:t>
      </w:r>
      <w:r>
        <w:rPr>
          <w:rFonts w:ascii="Times New Roman" w:hAnsi="Times New Roman"/>
          <w:spacing w:val="4"/>
          <w:sz w:val="24"/>
          <w:szCs w:val="24"/>
        </w:rPr>
        <w:t>смотр мест размещения сезонного нестационарного торгового объекта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/>
          <w:sz w:val="24"/>
          <w:szCs w:val="24"/>
        </w:rPr>
        <w:t>кументации по выставленному объекту.</w:t>
      </w: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  <w:sectPr>
          <w:headerReference w:type="first" r:id="rId11"/>
          <w:pgSz w:w="11909" w:h="16834"/>
          <w:pgMar w:top="568" w:right="569" w:bottom="1135" w:left="1134" w:header="720" w:footer="720" w:gutter="0"/>
          <w:cols w:space="60"/>
          <w:noEndnote/>
          <w:titlePg/>
        </w:sectPr>
      </w:pPr>
    </w:p>
    <w:p>
      <w:pPr>
        <w:pStyle w:val="afe"/>
        <w:tabs>
          <w:tab w:val="left" w:pos="140"/>
        </w:tabs>
        <w:spacing w:after="0"/>
        <w:ind w:left="140"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Место расположения, технические характеристики,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начальная стоимость права, шаг аукциона, а также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срок, на который заключается договор </w:t>
      </w: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права на размещение сезонного нестационарного торгового объекта </w:t>
      </w:r>
    </w:p>
    <w:p>
      <w:pPr>
        <w:autoSpaceDE w:val="0"/>
        <w:autoSpaceDN w:val="0"/>
        <w:adjustRightInd w:val="0"/>
        <w:ind w:right="283" w:firstLine="284"/>
        <w:jc w:val="both"/>
        <w:rPr>
          <w:b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36"/>
        <w:gridCol w:w="2548"/>
        <w:gridCol w:w="1698"/>
        <w:gridCol w:w="3619"/>
        <w:gridCol w:w="1990"/>
        <w:gridCol w:w="1509"/>
        <w:gridCol w:w="1271"/>
        <w:gridCol w:w="1699"/>
      </w:tblGrid>
      <w:tr>
        <w:trPr>
          <w:trHeight w:val="223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fa"/>
              <w:jc w:val="center"/>
              <w:rPr>
                <w:rFonts w:ascii="Times New Roman" w:hAnsi="Times New Roman"/>
              </w:rPr>
            </w:pP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         №</w:t>
            </w: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fa"/>
              <w:jc w:val="center"/>
              <w:rPr>
                <w:rFonts w:ascii="Times New Roman" w:hAnsi="Times New Roman"/>
              </w:rPr>
            </w:pP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лота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торговой деятельности</w:t>
            </w: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fa"/>
              <w:jc w:val="center"/>
              <w:rPr>
                <w:rFonts w:ascii="Times New Roman" w:hAnsi="Times New Roman"/>
              </w:rPr>
            </w:pP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сезонного </w:t>
            </w:r>
            <w:proofErr w:type="spellStart"/>
            <w:r>
              <w:rPr>
                <w:rFonts w:ascii="Times New Roman" w:hAnsi="Times New Roman"/>
              </w:rPr>
              <w:t>нестацио-нарного</w:t>
            </w:r>
            <w:proofErr w:type="spellEnd"/>
            <w:r>
              <w:rPr>
                <w:rFonts w:ascii="Times New Roman" w:hAnsi="Times New Roman"/>
              </w:rPr>
              <w:t xml:space="preserve"> торгового объекта,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fa"/>
              <w:jc w:val="center"/>
              <w:rPr>
                <w:rFonts w:ascii="Times New Roman" w:hAnsi="Times New Roman"/>
              </w:rPr>
            </w:pP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месторасположения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fa"/>
              <w:jc w:val="center"/>
              <w:rPr>
                <w:rFonts w:ascii="Times New Roman" w:hAnsi="Times New Roman"/>
              </w:rPr>
            </w:pP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стоимость права,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fa"/>
              <w:jc w:val="center"/>
              <w:rPr>
                <w:rFonts w:ascii="Times New Roman" w:hAnsi="Times New Roman"/>
              </w:rPr>
            </w:pP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</w:t>
            </w: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аукциона</w:t>
            </w: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(5 % от  начальной стоимости права, руб.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a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</w:rPr>
              <w:t>Размер задатка для участия в аукционе</w:t>
            </w:r>
          </w:p>
          <w:p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(50 % от  начальной стоимости права), руб.</w:t>
            </w:r>
          </w:p>
        </w:tc>
      </w:tr>
      <w:tr>
        <w:trPr>
          <w:trHeight w:val="98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c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c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Шатер </w:t>
            </w:r>
          </w:p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(под организацию ярмарки)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г. Альметьевск,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енина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площадка перед магазином «Спортмастер»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42 052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2 103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21 026</w:t>
            </w:r>
          </w:p>
        </w:tc>
      </w:tr>
    </w:tbl>
    <w:p>
      <w:pPr>
        <w:widowControl w:val="0"/>
        <w:autoSpaceDE w:val="0"/>
        <w:autoSpaceDN w:val="0"/>
        <w:adjustRightInd w:val="0"/>
        <w:ind w:left="-142"/>
        <w:jc w:val="both"/>
        <w:sectPr>
          <w:pgSz w:w="16834" w:h="11909" w:orient="landscape"/>
          <w:pgMar w:top="709" w:right="709" w:bottom="567" w:left="1134" w:header="720" w:footer="720" w:gutter="0"/>
          <w:cols w:space="60"/>
          <w:noEndnote/>
          <w:titlePg/>
        </w:sectPr>
      </w:pPr>
    </w:p>
    <w:p>
      <w:pPr>
        <w:pStyle w:val="formattexttopleveltext"/>
        <w:spacing w:before="0" w:beforeAutospacing="0" w:after="0" w:afterAutospacing="0"/>
        <w:ind w:firstLine="284"/>
        <w:jc w:val="both"/>
      </w:pPr>
    </w:p>
    <w:p>
      <w:pPr>
        <w:pStyle w:val="formattexttopleveltext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Требования к заявителям</w:t>
      </w:r>
    </w:p>
    <w:p>
      <w:pPr>
        <w:pStyle w:val="formattexttopleveltext"/>
        <w:spacing w:before="0" w:beforeAutospacing="0" w:after="0" w:afterAutospacing="0"/>
        <w:ind w:firstLine="567"/>
        <w:jc w:val="center"/>
        <w:rPr>
          <w:b/>
        </w:rPr>
      </w:pP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>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занимающееся торговой деятельностью.</w:t>
      </w: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 xml:space="preserve"> 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 xml:space="preserve">  отсутствие </w:t>
      </w:r>
      <w:proofErr w:type="gramStart"/>
      <w:r>
        <w:t>факта приостановления деятельности участника аукциона</w:t>
      </w:r>
      <w:proofErr w:type="gramEnd"/>
      <w:r>
        <w:t xml:space="preserve"> в порядке, предусмотренном </w:t>
      </w:r>
      <w:hyperlink r:id="rId12" w:history="1">
        <w:r>
          <w:t>Кодексом Российской Федерации об административных правонарушениях</w:t>
        </w:r>
      </w:hyperlink>
      <w:r>
        <w:t>, на день подачи заявки.</w:t>
      </w:r>
    </w:p>
    <w:p>
      <w:pPr>
        <w:pStyle w:val="formattexttopleveltext"/>
        <w:spacing w:before="0" w:beforeAutospacing="0" w:after="0" w:afterAutospacing="0"/>
        <w:ind w:firstLine="284"/>
        <w:jc w:val="both"/>
      </w:pPr>
      <w:r>
        <w:t>Для участия в аукционе заявители вносят задаток.</w:t>
      </w:r>
    </w:p>
    <w:p>
      <w:pPr>
        <w:ind w:firstLine="284"/>
        <w:jc w:val="both"/>
      </w:pPr>
      <w:r>
        <w:t>Размер задатка для участия в аукционе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Республика Татарстан, г</w:t>
      </w:r>
      <w:proofErr w:type="gramStart"/>
      <w:r>
        <w:t>.К</w:t>
      </w:r>
      <w:proofErr w:type="gramEnd"/>
      <w:r>
        <w:t>азань, ул. Декабристов, д.1)</w:t>
      </w:r>
      <w:proofErr w:type="spellStart"/>
      <w:r>
        <w:t>кор</w:t>
      </w:r>
      <w:proofErr w:type="spellEnd"/>
      <w:r>
        <w:t xml:space="preserve">. счет № 30101810000000000805, БИК 049205805, ИНН 1654019570, КПП 164445001, получатель –  ТОДК МФ РТ   </w:t>
      </w:r>
      <w:proofErr w:type="spellStart"/>
      <w:r>
        <w:t>Альметьевского</w:t>
      </w:r>
      <w:proofErr w:type="spellEnd"/>
      <w:r>
        <w:t xml:space="preserve"> района и </w:t>
      </w:r>
      <w:proofErr w:type="spellStart"/>
      <w:r>
        <w:t>г</w:t>
      </w:r>
      <w:proofErr w:type="gramStart"/>
      <w:r>
        <w:t>.А</w:t>
      </w:r>
      <w:proofErr w:type="gramEnd"/>
      <w:r>
        <w:t>льметьевск</w:t>
      </w:r>
      <w:proofErr w:type="spellEnd"/>
      <w:r>
        <w:t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рассмотрения заявок.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aff1"/>
        <w:tabs>
          <w:tab w:val="left" w:pos="851"/>
          <w:tab w:val="left" w:pos="1080"/>
        </w:tabs>
        <w:ind w:right="-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с победителем подписывается протокол о результатах торгов. Договор купли-продажи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протокола о результатах торгов.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headertexttopleveltextcentertext"/>
        <w:spacing w:before="0" w:beforeAutospacing="0" w:after="0" w:afterAutospacing="0"/>
        <w:jc w:val="center"/>
      </w:pPr>
      <w:r>
        <w:lastRenderedPageBreak/>
        <w:t>Информация</w:t>
      </w:r>
    </w:p>
    <w:p>
      <w:pPr>
        <w:pStyle w:val="headertexttopleveltextcentertext"/>
        <w:spacing w:before="0" w:beforeAutospacing="0" w:after="0" w:afterAutospacing="0"/>
        <w:jc w:val="center"/>
      </w:pPr>
      <w:r>
        <w:t>об организации и проведен</w:t>
      </w:r>
      <w:proofErr w:type="gramStart"/>
      <w:r>
        <w:t>ии ау</w:t>
      </w:r>
      <w:proofErr w:type="gramEnd"/>
      <w:r>
        <w:t xml:space="preserve">кциона по продаже </w:t>
      </w:r>
    </w:p>
    <w:p>
      <w:pPr>
        <w:pStyle w:val="headertexttopleveltextcentertext"/>
        <w:spacing w:before="0" w:beforeAutospacing="0" w:after="0" w:afterAutospacing="0"/>
        <w:jc w:val="center"/>
      </w:pPr>
      <w:r>
        <w:t xml:space="preserve">права на размещение сезонного нестационарного </w:t>
      </w:r>
    </w:p>
    <w:p>
      <w:pPr>
        <w:pStyle w:val="headertexttopleveltextcentertext"/>
        <w:spacing w:before="0" w:beforeAutospacing="0" w:after="0" w:afterAutospacing="0"/>
        <w:jc w:val="center"/>
      </w:pPr>
      <w:r>
        <w:t>торгового объекта на территории г. Альметьевска</w:t>
      </w:r>
    </w:p>
    <w:p>
      <w:pPr>
        <w:pStyle w:val="headertexttopleveltextcenter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1.1. Аукционная документация разработана в соответствии с </w:t>
      </w:r>
      <w:hyperlink r:id="rId13" w:history="1">
        <w:r>
          <w:rPr>
            <w:rStyle w:val="af5"/>
          </w:rPr>
          <w:t>Федеральным законом от 06 октября 2003 года№ 131-ФЗ «Об общих принципах организации местного самоуправления в Российской Федерации</w:t>
        </w:r>
      </w:hyperlink>
      <w:r>
        <w:rPr>
          <w:rStyle w:val="af5"/>
        </w:rPr>
        <w:t>»</w:t>
      </w:r>
      <w:r>
        <w:t xml:space="preserve">, </w:t>
      </w:r>
      <w:hyperlink r:id="rId14" w:history="1">
        <w:r>
          <w:rPr>
            <w:rStyle w:val="af5"/>
          </w:rPr>
          <w:t>Федеральным законом от 28 декабря 2009 года № 381-ФЗ «Об основах государственного регулирования торговой деятельности в Российской Федерации</w:t>
        </w:r>
      </w:hyperlink>
      <w:r>
        <w:rPr>
          <w:rStyle w:val="af5"/>
        </w:rPr>
        <w:t>»</w:t>
      </w:r>
      <w:r>
        <w:t>.</w:t>
      </w:r>
    </w:p>
    <w:p>
      <w:pPr>
        <w:ind w:firstLine="567"/>
        <w:jc w:val="both"/>
      </w:pPr>
      <w:r>
        <w:t>1.2. Торги по продаже права на размещение сезонного нестационарного торгового объекта являются открытыми по составу участников и проводятся в форме аукциона, при этом аукцион является открытым по форме подачи предложений о размере стоимости права за размещение сезонного нестационарного торгового объекта.</w:t>
      </w:r>
    </w:p>
    <w:p>
      <w:pPr>
        <w:ind w:firstLine="567"/>
        <w:jc w:val="both"/>
      </w:pPr>
      <w:r>
        <w:t>1.3. Предметом аукциона является право на размещение сезонного нестационарного торгового объекта на весь период размещения (далее - лот).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1.4. Организацию проведения аукциона осуществляет Палата земельных и имущественных отношений Альметьевского муниципального района (далее - Уполномоченный орган, Организатор аукциона).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1.5. 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1.6. Претендент - юридическое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договора, занимающееся торговой деятельностью.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1.7. Участник аукциона - лицо, допущенное Организатором аукциона для участия в аукционе.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1.8. Победитель аукциона - лицо, предложившее наибольший размер стоимости права на размещение сезонного нестационарного  торгового объекта в порядке, установленном настоящим положением.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1.9.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1.10. Договор – договор на размещение сезонного нестационарного торгового объекта, заключенный Уполномоченным органом и победителем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1.11. Официальный сайт - сайт </w:t>
      </w:r>
      <w:proofErr w:type="spellStart"/>
      <w:r>
        <w:t>Альметьевского</w:t>
      </w:r>
      <w:proofErr w:type="spellEnd"/>
      <w:r>
        <w:t xml:space="preserve"> муниципального района </w:t>
      </w:r>
      <w:hyperlink r:id="rId15" w:history="1">
        <w:r>
          <w:rPr>
            <w:rStyle w:val="af5"/>
            <w:lang w:val="en-US"/>
          </w:rPr>
          <w:t>www</w:t>
        </w:r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almetyevsk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tatar</w:t>
        </w:r>
        <w:proofErr w:type="spellEnd"/>
        <w:r>
          <w:rPr>
            <w:rStyle w:val="af5"/>
          </w:rPr>
          <w:t>.</w:t>
        </w:r>
        <w:proofErr w:type="spellStart"/>
        <w:r>
          <w:rPr>
            <w:rStyle w:val="af5"/>
            <w:lang w:val="en-US"/>
          </w:rPr>
          <w:t>ru</w:t>
        </w:r>
        <w:proofErr w:type="spellEnd"/>
      </w:hyperlink>
      <w:r>
        <w:t>.</w:t>
      </w:r>
    </w:p>
    <w:p>
      <w:pPr>
        <w:pStyle w:val="formattexttopleveltext"/>
        <w:spacing w:before="0" w:beforeAutospacing="0" w:after="0" w:afterAutospacing="0"/>
        <w:ind w:firstLine="567"/>
        <w:jc w:val="center"/>
      </w:pPr>
      <w:r>
        <w:t>II. Действия, осуществляемые Уполномоченным органом (Организатором аукциона)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2.1. По письменному запросу претендентов в течение двух рабочих дней </w:t>
      </w:r>
      <w:proofErr w:type="gramStart"/>
      <w:r>
        <w:t>с даты поступления</w:t>
      </w:r>
      <w:proofErr w:type="gramEnd"/>
      <w:r>
        <w:t xml:space="preserve"> указанного запроса направляет разъяснение положений аукционной документации.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2.2. Имеет право принять решение о внесении изменений в аукционную документацию в срок не </w:t>
      </w:r>
      <w:proofErr w:type="gramStart"/>
      <w:r>
        <w:t>позднее</w:t>
      </w:r>
      <w:proofErr w:type="gramEnd"/>
      <w:r>
        <w:t xml:space="preserve"> чем за пять дней до даты окончания приема заявок. Вносимые в аукционную документацию изменения размещаются на официальном сайте.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2.3. Имеет право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приема заявок, разместив соответствующую информацию на официальном сайте.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2.4. Размещает информацию о результатах аукциона на сайте </w:t>
      </w:r>
      <w:proofErr w:type="spellStart"/>
      <w:r>
        <w:t>Альметьевского</w:t>
      </w:r>
      <w:proofErr w:type="spellEnd"/>
      <w:r>
        <w:t xml:space="preserve"> муниципального района www.almetyevsk.tatar.ru.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2.5.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2.6. Несет ответственность за сохранность заявок, протоколов заседаний Комиссии, документации об аукционе со всеми изменениями.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2.7. Имеет право установить требование о проведен</w:t>
      </w:r>
      <w:proofErr w:type="gramStart"/>
      <w:r>
        <w:t>ии ау</w:t>
      </w:r>
      <w:proofErr w:type="gramEnd"/>
      <w:r>
        <w:t xml:space="preserve">кциона лишь среди субъектов малого и среднего предпринимательства, отнесенных к таковым в соответствии с законодательством Российской Федерации, с частью 4 </w:t>
      </w:r>
      <w:hyperlink r:id="rId16" w:history="1">
        <w:r>
          <w:t xml:space="preserve">статьи 10 Федерального закона от 28 </w:t>
        </w:r>
        <w:r>
          <w:lastRenderedPageBreak/>
          <w:t>декабря 2009 года № 381-ФЗ «Об основах государственного регулирования торговой деятельности в Российской Федерации</w:t>
        </w:r>
      </w:hyperlink>
      <w:r>
        <w:t>» (данные требования не установлены).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2.8. Заключает договор купли-продажи права на размещение сезонного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2.9. Ведет реестр договоров купли-продажи права  на размещение сезонных нестационарных торговых объектов.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2.10. Осуществляет </w:t>
      </w:r>
      <w:proofErr w:type="gramStart"/>
      <w:r>
        <w:t>контроль за</w:t>
      </w:r>
      <w:proofErr w:type="gramEnd"/>
      <w:r>
        <w:t xml:space="preserve"> исполнением условий договора купли-продажи права  на размещение сезонного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2.11. Взимает плату за приобретенное по итогам открытого аукциона права  размещение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2.12. Выполняет иные необходимые функции, предусмотренные настоящим положением.</w:t>
      </w:r>
    </w:p>
    <w:p>
      <w:pPr>
        <w:pStyle w:val="headertexttopleveltextcentertext"/>
        <w:jc w:val="center"/>
      </w:pPr>
      <w:r>
        <w:rPr>
          <w:lang w:val="en-US"/>
        </w:rPr>
        <w:t>I</w:t>
      </w:r>
      <w:r>
        <w:t>II. Порядок приема заявок</w:t>
      </w:r>
    </w:p>
    <w:p>
      <w:pPr>
        <w:pStyle w:val="headertexttopleveltextcentertext"/>
        <w:spacing w:before="0" w:beforeAutospacing="0" w:after="0" w:afterAutospacing="0"/>
        <w:ind w:firstLine="567"/>
        <w:jc w:val="both"/>
      </w:pPr>
      <w:r>
        <w:t>3.1. Заявка и прилагаемые к ней документы подаются претендентом в открытой форме в отношении каждого заявляемого лота по форме и в сроки, которые установлены аукционной документацией.</w:t>
      </w:r>
    </w:p>
    <w:p>
      <w:pPr>
        <w:pStyle w:val="headertexttopleveltextcentertext"/>
        <w:spacing w:before="0" w:beforeAutospacing="0" w:after="0" w:afterAutospacing="0"/>
        <w:ind w:firstLine="567"/>
        <w:jc w:val="both"/>
      </w:pPr>
      <w:r>
        <w:t xml:space="preserve">3.2. Подача заявки является акцептом оферты в соответствии со </w:t>
      </w:r>
      <w:hyperlink r:id="rId17" w:history="1">
        <w:r>
          <w:t>статьей 438 Гражданского кодекса Российской Федерации</w:t>
        </w:r>
      </w:hyperlink>
      <w:r>
        <w:t>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3.3. Заявка должна содержать: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3.3.1. Информацию о дате проведения аукциона и номере заявленного лота;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proofErr w:type="gramStart"/>
      <w:r>
        <w:t>3.3.2. 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 (или) заключения договора, номер контактного телефона; при проведении аукциона среди субъектов малого и среднего предпринимательства - сведения, подтверждающие отнесение претендента к указанной категории.</w:t>
      </w:r>
      <w:proofErr w:type="gramEnd"/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 К заявке прилагаются следующие документы: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proofErr w:type="gramStart"/>
      <w:r>
        <w:t>3.4.1.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</w:r>
      <w:proofErr w:type="gramEnd"/>
      <w: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3.4.2. копии учредительных документов заявителя (для юридических лиц);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3.4.3.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3.4.4.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8" w:history="1">
        <w:r>
          <w:t>Кодексом Российской Федерации об административных правонарушениях</w:t>
        </w:r>
      </w:hyperlink>
      <w:r>
        <w:t>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3.4.5. платежное поручение, подтверждающее внесение задатка по заявленному лоту;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3.4.6. опись представленных документов в двух экземплярах.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3.5. Поступившие заявки регистрируются Организатором аукциона в порядке поступления с указанием номера, времени и даты регистрации. Один экземпляр описи представленных документов с отметкой о дате и времени регистрации заявки возвращается претенденту.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 Организатор аукциона отказывает в приеме заявки в следующих случаях: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lastRenderedPageBreak/>
        <w:t>3.6.1. непредставление документов, определенных извещением о проведен</w:t>
      </w:r>
      <w:proofErr w:type="gramStart"/>
      <w:r>
        <w:t>ии ау</w:t>
      </w:r>
      <w:proofErr w:type="gramEnd"/>
      <w:r>
        <w:t>кциона, либо наличие в таких документах недостоверных сведений;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3.6.2.</w:t>
      </w:r>
      <w:r>
        <w:rPr>
          <w:color w:val="FFFFFF" w:themeColor="background1"/>
        </w:rPr>
        <w:t>-</w:t>
      </w:r>
      <w:r>
        <w:t xml:space="preserve">несоответствие заявителя требованиям, указанным в </w:t>
      </w:r>
      <w:hyperlink r:id="rId19" w:history="1">
        <w:r>
          <w:t>разделе «Требования к заявителям» настоящей аукционной документации</w:t>
        </w:r>
      </w:hyperlink>
      <w:r>
        <w:t>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3.6.3. невнесение задатка;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3.6.4. несоответствие заявки требованиям аукционной документации;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3.6.5. наличие решения о ликвидации заявителя - юридического лица или наличие решений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3.6.6.</w:t>
      </w:r>
      <w:r>
        <w:rPr>
          <w:color w:val="FFFFFF" w:themeColor="background1"/>
        </w:rPr>
        <w:t>-</w:t>
      </w:r>
      <w:r>
        <w:t xml:space="preserve">наличие решения о приостановлении деятельности заявителя в порядке, предусмотренном </w:t>
      </w:r>
      <w:hyperlink r:id="rId20" w:history="1">
        <w:r>
          <w:t>Кодексом Российской Федерации об административных правонарушениях</w:t>
        </w:r>
      </w:hyperlink>
      <w:r>
        <w:t>, на день рассмотрения заявки.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3.7. В случае установления факта недостоверности сведений, содержащихся в документах, представленных заявителем или участником аукциона, Комиссия обязана отстранить такого заявителя или участника аукциона от участия в аукционе на любом этапе его проведения.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3.8. Претендент, подавший заявку, вправе отозвать заявку в любое время до даты окончания приема заявок, уведомив в письменной форме Организатора аукциона.</w:t>
      </w:r>
    </w:p>
    <w:p>
      <w:pPr>
        <w:pStyle w:val="formattexttopleveltext"/>
        <w:spacing w:before="0" w:beforeAutospacing="0" w:after="0" w:afterAutospacing="0"/>
        <w:ind w:firstLine="567"/>
        <w:jc w:val="center"/>
      </w:pPr>
      <w:r>
        <w:br/>
      </w:r>
      <w:r>
        <w:rPr>
          <w:lang w:val="en-US"/>
        </w:rPr>
        <w:t>IV</w:t>
      </w:r>
      <w:r>
        <w:t>. Порядок проведения аукциона и оформление</w:t>
      </w:r>
      <w:r>
        <w:br/>
        <w:t> его результатов</w:t>
      </w:r>
    </w:p>
    <w:p>
      <w:pPr>
        <w:pStyle w:val="formattexttopleveltext"/>
        <w:spacing w:before="0" w:beforeAutospacing="0" w:after="0" w:afterAutospacing="0"/>
        <w:ind w:firstLine="567"/>
        <w:jc w:val="center"/>
      </w:pP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4.1. В течение трех рабочих дней до даты проведения аукциона, указанной в информационном извещении о проведении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заявок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4.2. Протокол рассмотрения заявок ведется Комиссией и подписывается всеми присутствующими на заседании членами Комиссии в день рассмотрения заявок. Протокол рассмотрения заявок не </w:t>
      </w:r>
      <w:proofErr w:type="gramStart"/>
      <w:r>
        <w:t>позднее</w:t>
      </w:r>
      <w:proofErr w:type="gramEnd"/>
      <w:r>
        <w:t xml:space="preserve"> чем на следующий рабочий день после рассмотрения заявок размещается Уполномоченным органом на официальном сайте.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4.3. Аукцион признается несостоявшимся в следующих случаях: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4.3.1. по окончании срока подачи заявок подана лишь одна заявка;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4.3.2. по окончании срока подачи заявок не подано ни одной заявки;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4.3.3. Комиссией принято решение об отказе всем претендентам в допуске к участию в аукционе.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4.4. В случае если аукцион признан несостоявшимся, Организатор аукциона вправе объявить о проведении нового аукциона. В случае объявления о проведении нового аукциона Организатор аукциона вправе изменить условия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4.5. Претендент приобретает статус участника аукциона с момента оформления Организатором аукциона протокола о рассмотрении заявок.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4.6. Аукцион проводится в следующем порядке: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1) торги осуществляет аукционист – член аукционной комиссии, выбранный по итогам открытого голосования;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2) торги проводятся по каждому лоту отдельно;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3) торги ведутся путем повышения начального (минимального) размера стоимости права на размещение объекта, указанного в извещении о проведен</w:t>
      </w:r>
      <w:proofErr w:type="gramStart"/>
      <w:r>
        <w:t>ии ау</w:t>
      </w:r>
      <w:proofErr w:type="gramEnd"/>
      <w:r>
        <w:t>кциона, на шаг аукциона;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4) победителем торгов признается участник, предложивший наиболее высокий размер стоимости права на размещение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4.7. Результат аукциона оформляется протоколом об итогах аукциона, содержащим сведения о месте, дате и времени проведения аукциона, об участниках аукциона, о начальном </w:t>
      </w:r>
      <w:r>
        <w:lastRenderedPageBreak/>
        <w:t>(минимальном) размере платы за заключение договора на размещение нестационарного торгового объекта, последнем и предпоследнем предложениях о размере стоимости права на размещение нестационарного торгового объекта, наименовании и месте нахождения (для юридического лица), фамилию, имя, отчество, сведения о месте жительства (для индивидуального предпринимателя) победителя аукциона и участника, который сделал предпоследнее предложение о размере стоимости права на размещение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4.8. Протокол об итогах аукциона составляется в двух экземплярах, подписывается всеми присутствующими членами Комиссии в день проведения аукциона, один из экземпляров протокола остается у Организатора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4.9. Протокол об итогах аукциона вручается победителю аукциона и является документом, удостоверяющим право победителя на заключение договора.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4.10. </w:t>
      </w:r>
      <w:proofErr w:type="gramStart"/>
      <w: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t xml:space="preserve"> нестационарного торгового объекта, </w:t>
      </w:r>
      <w:proofErr w:type="gramStart"/>
      <w:r>
        <w:t>указанному</w:t>
      </w:r>
      <w:proofErr w:type="gramEnd"/>
      <w: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4.11.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4.12. По результатам аукциона победитель аукциона и Уполномоченный орган в течение пяти рабочих дней </w:t>
      </w:r>
      <w:proofErr w:type="gramStart"/>
      <w:r>
        <w:t>с даты  подведения</w:t>
      </w:r>
      <w:proofErr w:type="gramEnd"/>
      <w:r>
        <w:t xml:space="preserve"> итогов аукциона заключают договор.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4.13.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органа, указанный в информационном извещении о проведен</w:t>
      </w:r>
      <w:proofErr w:type="gramStart"/>
      <w:r>
        <w:t>ии ау</w:t>
      </w:r>
      <w:proofErr w:type="gramEnd"/>
      <w:r>
        <w:t>кциона, в течение 10 банковских дней с даты заключения договора. Внесенный задаток засчитывается в счет размера стоимости права на размещение нестационарного торгового объекта. Справка, подтверждающая поступление в полном объеме платы является неотъемлемым приложением к договору.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4.14. Ответственность покупателя в случае его отказа или уклонения от оплаты в установленные сроки предусматривается в договоре в соответствии с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ind w:firstLine="567"/>
        <w:jc w:val="center"/>
      </w:pPr>
      <w:r>
        <w:rPr>
          <w:lang w:val="en-US"/>
        </w:rPr>
        <w:t>V</w:t>
      </w:r>
      <w:r>
        <w:t>. Порядок возврата задатка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 Денежные средства, внесенные претендентами в качестве задатков, возвращаются Организатором аукциона в течение пяти рабочих дней: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5.1.1. претендентам со дня размещения на официальном сайте извещения об отказе от проведения аукциона;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5.1.2. претенденту со дня поступления письменного уведомления об отзыве заявки при его получении до дня окончания приема заявок;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5.1.3.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5.1.4.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>5.1.5. второму участнику аукциона после заключения договора с победителем аукциона.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5.2. В случае признания победителя аукциона или второго участника аукциона </w:t>
      </w:r>
      <w:proofErr w:type="gramStart"/>
      <w:r>
        <w:t>уклонившимися</w:t>
      </w:r>
      <w:proofErr w:type="gramEnd"/>
      <w:r>
        <w:t xml:space="preserve"> от заключения договора внесенный задаток не возвращается.</w:t>
      </w:r>
    </w:p>
    <w:p>
      <w:pPr>
        <w:pStyle w:val="formattexttopleveltext"/>
        <w:spacing w:before="0" w:beforeAutospacing="0" w:after="0" w:afterAutospacing="0"/>
        <w:ind w:firstLine="567"/>
        <w:jc w:val="both"/>
      </w:pPr>
    </w:p>
    <w:p>
      <w:pPr>
        <w:pStyle w:val="formattexttopleveltext"/>
        <w:spacing w:before="0" w:beforeAutospacing="0" w:after="0" w:afterAutospacing="0"/>
        <w:ind w:firstLine="567"/>
      </w:pPr>
    </w:p>
    <w:p>
      <w:pPr>
        <w:pStyle w:val="formattexttopleveltext"/>
        <w:spacing w:before="0" w:beforeAutospacing="0" w:after="0" w:afterAutospacing="0"/>
        <w:ind w:firstLine="567"/>
        <w:jc w:val="both"/>
      </w:pPr>
    </w:p>
    <w:p>
      <w:pPr>
        <w:pStyle w:val="unformattexttopleveltext"/>
        <w:jc w:val="center"/>
      </w:pPr>
      <w:bookmarkStart w:id="0" w:name="sub_3432"/>
      <w:r>
        <w:lastRenderedPageBreak/>
        <w:t xml:space="preserve">Типовая форма договора </w:t>
      </w:r>
      <w:r>
        <w:br/>
        <w:t>на размещение нестационарного торгового объекта</w:t>
      </w:r>
      <w:r>
        <w:br/>
      </w:r>
    </w:p>
    <w:tbl>
      <w:tblPr>
        <w:tblW w:w="97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0"/>
        <w:gridCol w:w="3612"/>
      </w:tblGrid>
      <w:tr>
        <w:trPr>
          <w:trHeight w:val="21"/>
          <w:tblCellSpacing w:w="15" w:type="dxa"/>
        </w:trPr>
        <w:tc>
          <w:tcPr>
            <w:tcW w:w="6095" w:type="dxa"/>
            <w:vAlign w:val="center"/>
          </w:tcPr>
          <w:p>
            <w:pPr>
              <w:jc w:val="center"/>
              <w:rPr>
                <w:sz w:val="2"/>
              </w:rPr>
            </w:pPr>
          </w:p>
        </w:tc>
        <w:tc>
          <w:tcPr>
            <w:tcW w:w="3567" w:type="dxa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rPr>
          <w:trHeight w:val="414"/>
          <w:tblCellSpacing w:w="15" w:type="dxa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pStyle w:val="formattext"/>
              <w:jc w:val="both"/>
            </w:pPr>
            <w:r>
              <w:t xml:space="preserve">г. Альметьевск           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>
            <w:pPr>
              <w:pStyle w:val="formattext"/>
              <w:ind w:left="687"/>
              <w:jc w:val="both"/>
            </w:pPr>
            <w:r>
              <w:t>"___"__________ 20__ г.</w:t>
            </w:r>
          </w:p>
        </w:tc>
      </w:tr>
    </w:tbl>
    <w:p>
      <w:pPr>
        <w:pStyle w:val="formattexttopleveltext"/>
        <w:ind w:firstLine="567"/>
        <w:jc w:val="both"/>
      </w:pPr>
      <w:proofErr w:type="gramStart"/>
      <w:r>
        <w:t>Исполнительный комитет Альметьевского муниципального района Республики Татарстан, действующий на основании Устава муниципального образования «Альметьевский муниципальный район Республики Татарстан», учрежденный решением № 17 от 05 декабря 2005 г. ОГРН 1051605067172, выданный Межрайонной инспекцией Федеральной налоговой службы № 16 по РТ 30 декабря 2005 г. ИНН 164035822, на основании Соглашения о передаче части полномочий муниципального образования «город Альметьевск» Альметьевского муниципального района Республики Татарстан муниципальному</w:t>
      </w:r>
      <w:proofErr w:type="gramEnd"/>
      <w:r>
        <w:t xml:space="preserve"> </w:t>
      </w:r>
      <w:proofErr w:type="gramStart"/>
      <w:r>
        <w:t>образованию «Альметьевский муниципальный район Республики Татарстан» утвержденного решением Совета Альметьевского муниципального района Республики Татарстан от 25 января 2011 № 48, от имени которого выступает  Палата земельных и имущественных отношений Альметьевского муниципального района РТ, зарегистрированное 07 февраля 2006 г. за ОГРН 1061644004487 Межрайонной инспекцией Федеральной налоговой службы № 16 по РТ, ИНН 1644036551, местонахождение: г. Альметьевск, пр.</w:t>
      </w:r>
      <w:proofErr w:type="gramEnd"/>
      <w:r>
        <w:t xml:space="preserve"> Тукая д. 9 а, именуемое в дальнейшем "Уполномоченный орган", в лице  Председателя </w:t>
      </w:r>
      <w:proofErr w:type="spellStart"/>
      <w:r>
        <w:t>Пузыревой</w:t>
      </w:r>
      <w:proofErr w:type="spellEnd"/>
      <w:r>
        <w:t xml:space="preserve"> </w:t>
      </w:r>
      <w:proofErr w:type="spellStart"/>
      <w:r>
        <w:t>Ильвиры</w:t>
      </w:r>
      <w:proofErr w:type="spellEnd"/>
      <w:r>
        <w:t xml:space="preserve"> </w:t>
      </w:r>
      <w:proofErr w:type="spellStart"/>
      <w:r>
        <w:t>Гаязовны</w:t>
      </w:r>
      <w:proofErr w:type="spellEnd"/>
      <w:r>
        <w:t>, действующего на основании решения Совета Альметьевского муниципального района от 8 ноября 2016г. № 130, с одной стороны, и _______________________________________________________________________________ в лице ________________________________________________________________,действующег</w:t>
      </w:r>
      <w:proofErr w:type="gramStart"/>
      <w:r>
        <w:t>о(</w:t>
      </w:r>
      <w:proofErr w:type="gramEnd"/>
      <w:r>
        <w:t>-ей) на основании ________________________________________,именуемое(-</w:t>
      </w:r>
      <w:proofErr w:type="spellStart"/>
      <w:r>
        <w:t>ый</w:t>
      </w:r>
      <w:proofErr w:type="spellEnd"/>
      <w:r>
        <w:t>) в дальнейшем "Заявитель"/"Победитель торгов", с другой стороны, далее совместно именуемые "Стороны", заключили настоящий договор о нижеследующем:</w:t>
      </w:r>
    </w:p>
    <w:p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</w:p>
    <w:p>
      <w:pPr>
        <w:pStyle w:val="formattexttopleveltext"/>
        <w:tabs>
          <w:tab w:val="left" w:pos="0"/>
        </w:tabs>
        <w:spacing w:before="0" w:beforeAutospacing="0" w:after="0" w:afterAutospacing="0"/>
        <w:jc w:val="center"/>
      </w:pPr>
      <w:r>
        <w:t>I. Предмет договора</w:t>
      </w: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>1.1.Уполномоченный орган предоставляет Заявителю/Победителю торгов право на размещение нестационарного торгового объекта__________________________________________________,</w:t>
      </w: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(тип)</w:t>
      </w:r>
    </w:p>
    <w:p>
      <w:pPr>
        <w:pStyle w:val="formattexttopleveltext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>(далее-Объект) для осуществления ___________________________________________________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вид деятельности группа реализуемых товаров)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  <w:r>
        <w:t xml:space="preserve">на земельном участке общей площадью _______ кв. м по адресному ориентиру в соответствии со схемой размещения </w:t>
      </w:r>
      <w:proofErr w:type="gramStart"/>
      <w:r>
        <w:t>нестационарных</w:t>
      </w:r>
      <w:proofErr w:type="gramEnd"/>
      <w:r>
        <w:t xml:space="preserve"> торговых объектовна территории г. Альметьевск: </w:t>
      </w: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(место расположения объекта)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proofErr w:type="gramStart"/>
      <w:r>
        <w:t>1.2.Настоящий договор заключен в соответствии со Схемой размещения объекта утверждена постановлением исполнительного комитета города Альметьевска от 19.12.2018г. № 98, с победителем аукциона по продаже размера платы за заключение договора на размещение Объекта (протокол аукциона от ____________________ по лоту № _____) с единственным участником аукциона (со вторым участником аукциона при уклонении или отказе победителя аукциона от заключениядоговора).</w:t>
      </w:r>
      <w:proofErr w:type="gramEnd"/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1.3. Срок оплаты и размер на размещение нестационарного торгового объекта, устанавливается согласно разделу </w:t>
      </w:r>
      <w:r>
        <w:rPr>
          <w:lang w:val="en-US"/>
        </w:rPr>
        <w:t>II</w:t>
      </w:r>
      <w:r>
        <w:t xml:space="preserve"> настоящего договора.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1.4. За нарушение сроков внесения платы по договору Заявитель/Победитель торгов выплачивает Уполномоченному органу пенииз расчета 0,1% от размера невнесенной суммы за каждый календарный день просрочки.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1.5. Настоящий договор действует:__________ (дней)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 xml:space="preserve">1.6. Настоящий договор вступает в силу </w:t>
      </w:r>
      <w:proofErr w:type="gramStart"/>
      <w:r>
        <w:t>с даты его</w:t>
      </w:r>
      <w:proofErr w:type="gramEnd"/>
      <w:r>
        <w:t xml:space="preserve"> подписанияи действует с _________ 20__ года по ___________ 20__ года.</w:t>
      </w:r>
    </w:p>
    <w:p>
      <w:pPr>
        <w:pStyle w:val="formattexttopleveltext"/>
        <w:tabs>
          <w:tab w:val="left" w:pos="0"/>
          <w:tab w:val="left" w:pos="284"/>
        </w:tabs>
        <w:spacing w:before="0" w:beforeAutospacing="0" w:after="0" w:afterAutospacing="0"/>
        <w:jc w:val="both"/>
      </w:pPr>
      <w:r>
        <w:t>1.7. Право на размещение нестационарного торгового объекта  предоставленное Уполномоченным органом Заявителю/ Победителю торгов не  подлежит переуступке и  передаче третьим лицам.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II. Платежи и расчеты по договору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2.1. Размер платы по договору определен:- по результатам торгов (протокол аукциона </w:t>
      </w:r>
      <w:proofErr w:type="gramStart"/>
      <w:r>
        <w:t>от</w:t>
      </w:r>
      <w:proofErr w:type="gramEnd"/>
      <w:r>
        <w:t xml:space="preserve"> ______________ </w:t>
      </w:r>
      <w:proofErr w:type="gramStart"/>
      <w:r>
        <w:t>по</w:t>
      </w:r>
      <w:proofErr w:type="gramEnd"/>
      <w:r>
        <w:t xml:space="preserve"> лоту № _______) - в случае заключения договора по итогам аукциона по продаже размера платы за заключение договора на размещение Объекта;- по цене, равной начальному (минимальному) размеру платы за заключение договора на размещение Объекта, - вслучае заключения договора с единственным участником аукциона;- по цене, следующей после предложенного победителем аукционаразмера платы за размещение Объекта, которая составляет</w:t>
      </w:r>
      <w:proofErr w:type="gramStart"/>
      <w:r>
        <w:t xml:space="preserve"> ________________(_____________________) </w:t>
      </w:r>
      <w:proofErr w:type="gramEnd"/>
      <w:r>
        <w:t>руб., НДС не облагается - в случае заключения договора со вторым участником аукциона.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2.2. Оплата приобретаемого на аукционе размера платы за заключение договора на размещение Объекта производится в течение 10 банковских дней </w:t>
      </w:r>
      <w:proofErr w:type="gramStart"/>
      <w:r>
        <w:t>с даты заключения</w:t>
      </w:r>
      <w:proofErr w:type="gramEnd"/>
      <w:r>
        <w:t xml:space="preserve"> настоящего договора по реквизитам указанным в п. 2.6 настоящего договора. </w:t>
      </w:r>
      <w:proofErr w:type="gramStart"/>
      <w:r>
        <w:rPr>
          <w:rFonts w:eastAsiaTheme="minorHAnsi"/>
          <w:lang w:eastAsia="en-US"/>
        </w:rPr>
        <w:t xml:space="preserve">Денежные средства, внесенные   </w:t>
      </w:r>
      <w:r>
        <w:t>Заявителем/Победителем торгов</w:t>
      </w:r>
      <w:r>
        <w:rPr>
          <w:rFonts w:eastAsiaTheme="minorHAnsi"/>
          <w:lang w:eastAsia="en-US"/>
        </w:rPr>
        <w:t xml:space="preserve">  в  качестве обеспечения заявки </w:t>
      </w:r>
      <w:r>
        <w:t>засчитываются</w:t>
      </w:r>
      <w:proofErr w:type="gramEnd"/>
      <w:r>
        <w:t xml:space="preserve"> в счет размера платы за размещение Объекта.</w:t>
      </w:r>
    </w:p>
    <w:p>
      <w:pPr>
        <w:pStyle w:val="formattexttopleveltext"/>
        <w:spacing w:before="0" w:beforeAutospacing="0" w:after="0" w:afterAutospacing="0"/>
        <w:jc w:val="both"/>
      </w:pPr>
      <w:r>
        <w:t>2.3. Подтверждением исполнения обязательства Заявителя/Победителя торгов по уплате платы по настоящему договору является справка, удостоверяющая поступление в полном объеме платы за размещение Объектаи являющаяся неотъемлемым приложением к договору.</w:t>
      </w:r>
    </w:p>
    <w:p>
      <w:pPr>
        <w:pStyle w:val="formattexttopleveltext"/>
        <w:spacing w:before="0" w:beforeAutospacing="0" w:after="0" w:afterAutospacing="0"/>
        <w:jc w:val="both"/>
      </w:pPr>
      <w:r>
        <w:t>2.4.Размер платы по договору на размещение Объекта не может быть изменен по соглашению Сторон.</w:t>
      </w:r>
    </w:p>
    <w:p>
      <w:pPr>
        <w:pStyle w:val="formattexttopleveltext"/>
        <w:spacing w:before="0" w:beforeAutospacing="0" w:after="0" w:afterAutospacing="0"/>
        <w:jc w:val="both"/>
      </w:pPr>
      <w:r>
        <w:t>2.5. Ответственность покупателя в случае его отказа или уклонения от оплаты размера платы по договору в установленные сроки предусматривается в соответствии с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  <w:rPr>
          <w:b/>
          <w:sz w:val="20"/>
          <w:szCs w:val="20"/>
        </w:rPr>
      </w:pPr>
      <w:r>
        <w:t xml:space="preserve">2.6. Реквизиты для оплаты: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/с:№ 40101810800000010001 в Отделении НБ-Республика Татарстан, БИК: 049205001, кодКБ: 95711109045130002120, код ОКТМО: 92608101, получатель УФК МФ РФ по РТ (Палата земельных и имущественных отношений Альметьевского муниципального района РТ), ИНН получателя: 1644036551, КПП получателя: 164445001.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II</w:t>
      </w:r>
      <w:r>
        <w:rPr>
          <w:lang w:val="en-US"/>
        </w:rPr>
        <w:t>I</w:t>
      </w:r>
      <w:r>
        <w:t>. Права и обязанности Сторон</w:t>
      </w:r>
    </w:p>
    <w:p>
      <w:pPr>
        <w:pStyle w:val="formattexttopleveltext"/>
        <w:spacing w:before="0" w:beforeAutospacing="0" w:after="0" w:afterAutospacing="0"/>
        <w:jc w:val="both"/>
      </w:pPr>
      <w:r>
        <w:t>3.1.Уполномоченный орган вправе: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3.1.1. Осуществлять </w:t>
      </w:r>
      <w:proofErr w:type="gramStart"/>
      <w:r>
        <w:t>контроль за</w:t>
      </w:r>
      <w:proofErr w:type="gramEnd"/>
      <w:r>
        <w:t xml:space="preserve"> выполнением Заявителем/Победителем торгов условий настоящего договора и требований нормативно-правовых актов, регулирующих размещение Объектов на территории г. Альметьевск;</w:t>
      </w:r>
    </w:p>
    <w:p>
      <w:pPr>
        <w:pStyle w:val="formattexttopleveltext"/>
        <w:spacing w:before="0" w:beforeAutospacing="0" w:after="0" w:afterAutospacing="0"/>
        <w:jc w:val="both"/>
      </w:pPr>
      <w:r>
        <w:t>3.1.2. В случаях и порядке, которые установлены настоящим договором действующим законодательством Российской Федерации, в одностороннем порядке отказаться от исполнения условий 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t>3.1.3.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</w:t>
      </w:r>
    </w:p>
    <w:p>
      <w:pPr>
        <w:pStyle w:val="formattexttopleveltext"/>
        <w:spacing w:before="0" w:beforeAutospacing="0" w:after="0" w:afterAutospacing="0"/>
        <w:jc w:val="both"/>
      </w:pPr>
      <w:r>
        <w:t>3.2. Уполномоченный орган обязан предоставить Заявителю/Победителю торгов право на размещение Объекта в соответствии со схемой размещения нестационарных торговых объектов на территории г. Альметьевск по адресному ориентиру, указанному в пункте 1.1 настоящего договора. Право,предоставленное Заявителю/Победителю торгов по настоящему договору,не может быть предоставлено Уполномоченным органом другим лицам.</w:t>
      </w:r>
    </w:p>
    <w:p>
      <w:pPr>
        <w:pStyle w:val="formattexttopleveltext"/>
        <w:spacing w:before="0" w:beforeAutospacing="0" w:after="0" w:afterAutospacing="0"/>
        <w:jc w:val="both"/>
      </w:pPr>
      <w:r>
        <w:t>3.3. Заявитель/Победитель торгов вправе:</w:t>
      </w:r>
    </w:p>
    <w:p>
      <w:pPr>
        <w:pStyle w:val="formattexttopleveltext"/>
        <w:spacing w:before="0" w:beforeAutospacing="0" w:after="0" w:afterAutospacing="0"/>
        <w:jc w:val="both"/>
      </w:pPr>
      <w:r>
        <w:t>3.3.1. Досрочно отказаться от исполнения условий настоящего договора по основаниям и в порядке, которые предусмотрены настоящим договором и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3.4. Заявитель/Победитель торгов обязан:</w:t>
      </w:r>
    </w:p>
    <w:p>
      <w:pPr>
        <w:pStyle w:val="formattexttopleveltext"/>
        <w:spacing w:before="0" w:beforeAutospacing="0" w:after="0" w:afterAutospacing="0"/>
        <w:jc w:val="both"/>
      </w:pPr>
      <w:r>
        <w:t>3.4.1. Использовать Объект по назначению, указанному в пункте 1.1настоящего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lastRenderedPageBreak/>
        <w:t xml:space="preserve">3.4.2. Своевременно и полностью внести плату согласно настоящемудоговору в размере и порядке, </w:t>
      </w:r>
      <w:proofErr w:type="gramStart"/>
      <w:r>
        <w:t>которые</w:t>
      </w:r>
      <w:proofErr w:type="gramEnd"/>
      <w:r>
        <w:t xml:space="preserve"> установлены настоящим договором;</w:t>
      </w:r>
    </w:p>
    <w:p>
      <w:pPr>
        <w:pStyle w:val="formattexttopleveltext"/>
        <w:spacing w:before="0" w:beforeAutospacing="0" w:after="0" w:afterAutospacing="0"/>
        <w:jc w:val="both"/>
      </w:pPr>
      <w:r>
        <w:t>3.4.3. Обеспечить сохранение внешнего вида, типа, местоположения и размеров Объекта в течение установленного периода размещения;</w:t>
      </w:r>
    </w:p>
    <w:p>
      <w:pPr>
        <w:pStyle w:val="formattexttopleveltext"/>
        <w:spacing w:before="0" w:beforeAutospacing="0" w:after="0" w:afterAutospacing="0"/>
        <w:jc w:val="both"/>
      </w:pPr>
      <w:r>
        <w:t>3.4.4. Обеспечить соблюдение санитарных норм и правил, вывоз мусора и иных отходов, образовавшихся в результате использования Объекта;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3.4.5. </w:t>
      </w:r>
      <w:proofErr w:type="gramStart"/>
      <w:r>
        <w:t xml:space="preserve">При осуществлении своей хозяйственной деятельности с использованием Объекта обеспечить соблюдение требований </w:t>
      </w:r>
      <w:hyperlink r:id="rId21" w:history="1">
        <w:r>
          <w:rPr>
            <w:rStyle w:val="af5"/>
            <w:color w:val="auto"/>
          </w:rPr>
          <w:t>постановления Правительства Российской Федерации от 19.01.1998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</w:t>
        </w:r>
        <w:proofErr w:type="gramEnd"/>
        <w:r>
          <w:rPr>
            <w:rStyle w:val="af5"/>
            <w:color w:val="auto"/>
          </w:rPr>
          <w:t xml:space="preserve"> размера, формы, габарита, фасона, расцветки или комплектации"</w:t>
        </w:r>
      </w:hyperlink>
      <w:r>
        <w:rPr>
          <w:rStyle w:val="af5"/>
          <w:color w:val="auto"/>
        </w:rPr>
        <w:t>(с изменениями и дополнениями)</w:t>
      </w:r>
      <w:r>
        <w:t xml:space="preserve">, ЗаконаРеспублики Татарстан </w:t>
      </w:r>
      <w:hyperlink r:id="rId22" w:history="1">
        <w:r>
          <w:rPr>
            <w:rStyle w:val="af5"/>
            <w:color w:val="auto"/>
          </w:rPr>
          <w:t>от 12.01.2010 № 3-ЗРТ "О соблюдении покоя граждан и тишины в ночное время"</w:t>
        </w:r>
      </w:hyperlink>
      <w:r>
        <w:t>, санитарных правил "Санитарно-эпидемиологические требования к организациям торговлии обороту в них продовольственного сырья и пищевыхпродуктов. СП 2.3.6.1066-01" и "Санитарно-эпидемиологические требованияк организациям общественного питания, изготовлению и оборото способности в них пищевых продуктов и продовольственного сырья. СанПиН 2.3.6.1079-01";</w:t>
      </w:r>
    </w:p>
    <w:p>
      <w:pPr>
        <w:pStyle w:val="formattexttopleveltext"/>
        <w:spacing w:before="0" w:beforeAutospacing="0" w:after="0" w:afterAutospacing="0"/>
        <w:jc w:val="both"/>
      </w:pPr>
      <w:r>
        <w:t>3.4.6. Не допускать загрязнения, захламления места размещения Объекта;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3.4.7. </w:t>
      </w:r>
      <w:proofErr w:type="gramStart"/>
      <w:r>
        <w:t>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договора, а также вслучае досрочного отказа в одностороннем порядке от исполнения условийнастоящего договора по инициативе Уполномоченного органа в соответствии с разделом V настоящего договора.</w:t>
      </w:r>
      <w:proofErr w:type="gramEnd"/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IV. Ответственность Сторон</w:t>
      </w:r>
    </w:p>
    <w:p>
      <w:pPr>
        <w:pStyle w:val="formattexttopleveltext"/>
        <w:spacing w:before="0" w:beforeAutospacing="0" w:after="0" w:afterAutospacing="0"/>
        <w:jc w:val="both"/>
      </w:pPr>
      <w:r>
        <w:t>4.1. В случае неисполнения или ненадлежащего исполнения обязательствпо настоящему договору Стороны несут ответственность в соответствиис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4.2. За нарушение сроков внесения платы по договору Заявитель/Победитель торгов выплачивает Уполномоченному органу согласно пункту 1.4.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4.3. Стороны освобождаются </w:t>
      </w:r>
      <w:proofErr w:type="gramStart"/>
      <w: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>
        <w:t xml:space="preserve">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V. Расторжение договора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5.1.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по решению суда.</w:t>
      </w:r>
    </w:p>
    <w:p>
      <w:pPr>
        <w:pStyle w:val="formattexttopleveltext"/>
        <w:spacing w:before="0" w:beforeAutospacing="0" w:after="0" w:afterAutospacing="0"/>
        <w:jc w:val="both"/>
      </w:pPr>
      <w:r>
        <w:t>5.2. Уполномоченный орган имеет право досрочно в одностороннем порядке отказаться от исполнения условий настоящего договора по следующим основаниям:</w:t>
      </w:r>
    </w:p>
    <w:p>
      <w:pPr>
        <w:pStyle w:val="formattexttopleveltext"/>
        <w:spacing w:before="0" w:beforeAutospacing="0" w:after="0" w:afterAutospacing="0"/>
        <w:jc w:val="both"/>
      </w:pPr>
      <w:r>
        <w:t>5.2.1. Невыполнение Заявителем/Победителем торгов требований,указанных в пункте 2.4 настоящего договора;</w:t>
      </w:r>
    </w:p>
    <w:p>
      <w:pPr>
        <w:pStyle w:val="formattexttopleveltext"/>
        <w:spacing w:before="0" w:beforeAutospacing="0" w:after="0" w:afterAutospacing="0"/>
        <w:jc w:val="both"/>
      </w:pPr>
      <w:r>
        <w:t>5.2.2. Прекращение субъектом торговли в установленном законом порядке</w:t>
      </w:r>
      <w:r>
        <w:br/>
        <w:t>своей деятельности;</w:t>
      </w:r>
    </w:p>
    <w:p>
      <w:pPr>
        <w:pStyle w:val="formattexttopleveltext"/>
        <w:spacing w:before="0" w:beforeAutospacing="0" w:after="0" w:afterAutospacing="0"/>
        <w:jc w:val="both"/>
      </w:pPr>
      <w:r>
        <w:t>5.2.3. Наличие двух и более случаев реализации групп товаров</w:t>
      </w:r>
      <w:proofErr w:type="gramStart"/>
      <w:r>
        <w:t>,н</w:t>
      </w:r>
      <w:proofErr w:type="gramEnd"/>
      <w:r>
        <w:t>е предусмотренных для места размещения Объекта утвержденной схемой размещения Объектов, что подтверждено соответствующими актами проверок;</w:t>
      </w:r>
    </w:p>
    <w:p>
      <w:pPr>
        <w:pStyle w:val="formattexttopleveltext"/>
        <w:spacing w:before="0" w:beforeAutospacing="0" w:after="0" w:afterAutospacing="0"/>
        <w:jc w:val="both"/>
      </w:pPr>
      <w:r>
        <w:t>5.2.4. Выявление несоответствия Объекта в натуре типовому проекту (изменение внешнего вида, размеров, площади Объекта в ходе его эксплуатации, возведение пристроек, надстройка дополнительных антресолей и этажей).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5.3. При отказе от исполнения настоящего договора в одностороннем порядке Уполномоченный орган направляет Заявителю/Победителю торгов письменное уведомление об отказе от </w:t>
      </w:r>
      <w:r>
        <w:lastRenderedPageBreak/>
        <w:t xml:space="preserve">исполнения условий договора. </w:t>
      </w:r>
      <w:proofErr w:type="gramStart"/>
      <w:r>
        <w:t>С даты направления</w:t>
      </w:r>
      <w:proofErr w:type="gramEnd"/>
      <w:r>
        <w:t xml:space="preserve"> указанного уведомления настоящий договор будет считаться расторгнутым.</w:t>
      </w: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VI. Прочие условия</w:t>
      </w:r>
    </w:p>
    <w:p>
      <w:pPr>
        <w:pStyle w:val="formattexttopleveltext"/>
        <w:spacing w:before="0" w:beforeAutospacing="0" w:after="0" w:afterAutospacing="0"/>
        <w:jc w:val="both"/>
      </w:pPr>
      <w:r>
        <w:t>6.1.Вопросы,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pStyle w:val="formattexttopleveltext"/>
        <w:spacing w:before="0" w:beforeAutospacing="0" w:after="0" w:afterAutospacing="0"/>
        <w:jc w:val="both"/>
      </w:pPr>
      <w:r>
        <w:t>6.2. Договор составлен в двух экземплярах, каждый из которых имеет одинаковую юридическую силу.</w:t>
      </w:r>
    </w:p>
    <w:p>
      <w:pPr>
        <w:pStyle w:val="formattexttopleveltext"/>
        <w:spacing w:before="0" w:beforeAutospacing="0" w:after="0" w:afterAutospacing="0"/>
        <w:jc w:val="both"/>
      </w:pPr>
      <w:r>
        <w:t>6.3. Споры по договору разрешаются в Арбитражном суде РеспубликиТатарстан.</w:t>
      </w:r>
      <w:r>
        <w:br/>
        <w:t>6.4. Все изменения к договору оформляются Сторонами дополнительнымисоглашениями, составленными в письменной форме, которые являютсянеотъемлемой частью договора.</w:t>
      </w:r>
    </w:p>
    <w:p>
      <w:pPr>
        <w:pStyle w:val="formattexttopleveltext"/>
        <w:spacing w:before="0" w:beforeAutospacing="0" w:after="0" w:afterAutospacing="0"/>
        <w:jc w:val="both"/>
      </w:pPr>
    </w:p>
    <w:p>
      <w:pPr>
        <w:pStyle w:val="formattexttopleveltext"/>
        <w:spacing w:before="0" w:beforeAutospacing="0" w:after="0" w:afterAutospacing="0"/>
        <w:jc w:val="center"/>
      </w:pPr>
    </w:p>
    <w:p>
      <w:pPr>
        <w:pStyle w:val="formattexttopleveltext"/>
        <w:spacing w:before="0" w:beforeAutospacing="0" w:after="0" w:afterAutospacing="0"/>
        <w:jc w:val="center"/>
      </w:pPr>
      <w:r>
        <w:t>VII. Юридические адреса, банковские реквизиты и подписи Сторон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Уполномоченный орган: </w:t>
      </w:r>
      <w:r>
        <w:tab/>
      </w:r>
      <w:r>
        <w:tab/>
      </w:r>
      <w:r>
        <w:tab/>
      </w:r>
      <w:r>
        <w:tab/>
        <w:t>Заявитель/Победитель торгов:</w:t>
      </w:r>
    </w:p>
    <w:p>
      <w:pPr>
        <w:pStyle w:val="formattexttopleveltext"/>
        <w:spacing w:before="0" w:beforeAutospacing="0" w:after="0" w:afterAutospacing="0"/>
        <w:jc w:val="both"/>
      </w:pPr>
      <w:r>
        <w:t>_________________________________________________________________________ Адрес:____________________________            Адрес:_________________________________,.</w:t>
      </w:r>
    </w:p>
    <w:p>
      <w:pPr>
        <w:pStyle w:val="formattexttopleveltext"/>
        <w:spacing w:before="0" w:beforeAutospacing="0" w:after="0" w:afterAutospacing="0"/>
        <w:jc w:val="both"/>
      </w:pPr>
      <w:r>
        <w:t>ИНН/КПП_________________________,          ИНН/КПП ______________________________,</w:t>
      </w:r>
    </w:p>
    <w:p>
      <w:pPr>
        <w:pStyle w:val="formattexttopleveltext"/>
        <w:spacing w:before="0" w:beforeAutospacing="0" w:after="0" w:afterAutospacing="0"/>
        <w:jc w:val="both"/>
      </w:pPr>
      <w:r>
        <w:t>__________________________________</w:t>
      </w:r>
      <w:r>
        <w:tab/>
        <w:t xml:space="preserve">           _______________________________________</w:t>
      </w:r>
    </w:p>
    <w:p>
      <w:pPr>
        <w:pStyle w:val="formattexttopleveltext"/>
        <w:spacing w:before="0" w:beforeAutospacing="0" w:after="0" w:afterAutospacing="0"/>
        <w:jc w:val="both"/>
      </w:pPr>
      <w:r>
        <w:t>(подпись)                                                                  (подпись)</w:t>
      </w:r>
    </w:p>
    <w:p>
      <w:pPr>
        <w:pStyle w:val="formattexttopleveltext"/>
        <w:spacing w:before="0" w:beforeAutospacing="0" w:after="0" w:afterAutospacing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/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</w:p>
    <w:p>
      <w:pPr>
        <w:widowControl w:val="0"/>
        <w:autoSpaceDE w:val="0"/>
        <w:autoSpaceDN w:val="0"/>
        <w:adjustRightInd w:val="0"/>
        <w:jc w:val="center"/>
      </w:pPr>
      <w:r>
        <w:lastRenderedPageBreak/>
        <w:t>Форма заявки на участие в аукционе</w:t>
      </w:r>
    </w:p>
    <w:p>
      <w:pPr>
        <w:pStyle w:val="af1"/>
        <w:rPr>
          <w:rFonts w:ascii="Times New Roman" w:hAnsi="Times New Roman" w:cs="Times New Roman"/>
          <w:sz w:val="24"/>
          <w:szCs w:val="24"/>
        </w:rPr>
      </w:pPr>
    </w:p>
    <w:p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 №_________</w:t>
      </w:r>
    </w:p>
    <w:p>
      <w:pPr>
        <w:jc w:val="center"/>
      </w:pPr>
      <w:proofErr w:type="gramStart"/>
      <w:r>
        <w:t>(заполняется претендентом (его полномочным представителем)</w:t>
      </w:r>
      <w:proofErr w:type="gramEnd"/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Претендент – физическое лицо _______                 юридическое лицо ______</w:t>
      </w:r>
    </w:p>
    <w:p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>
        <w:tc>
          <w:tcPr>
            <w:tcW w:w="10314" w:type="dxa"/>
          </w:tcPr>
          <w:p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(для заполнения предпринимателем, физическим лицом)</w:t>
            </w:r>
          </w:p>
          <w:p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Ф.И.О./ наименование претендента _________________________________________</w:t>
            </w:r>
          </w:p>
          <w:p>
            <w:pPr>
              <w:jc w:val="both"/>
            </w:pPr>
            <w:r>
              <w:t>________________________________________________________________________</w:t>
            </w:r>
          </w:p>
          <w:p>
            <w:r>
              <w:t>(для физических лиц)</w:t>
            </w:r>
          </w:p>
          <w:p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Документ, удостоверяющий личность _______________________________________</w:t>
            </w:r>
          </w:p>
          <w:p>
            <w:pPr>
              <w:jc w:val="both"/>
            </w:pPr>
            <w:r>
              <w:t>Серия __________ № ______________ выдан «____»________________20___ г.</w:t>
            </w:r>
          </w:p>
          <w:p>
            <w:pPr>
              <w:jc w:val="both"/>
            </w:pPr>
            <w:r>
              <w:t>____________________________________________код подразделения____________</w:t>
            </w:r>
          </w:p>
          <w:p>
            <w:pPr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ИНН___________________________________________________________________</w:t>
            </w:r>
          </w:p>
          <w:p>
            <w:pPr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>
        <w:tc>
          <w:tcPr>
            <w:tcW w:w="1031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(для заполнения юридическим лицом)</w:t>
            </w:r>
          </w:p>
          <w:p>
            <w:pPr>
              <w:jc w:val="both"/>
            </w:pPr>
            <w:r>
              <w:t>Наименование юридического лица с указанием организационно-правовой формы_________________________________________________________________________________________________________________________</w:t>
            </w:r>
          </w:p>
          <w:p>
            <w:pPr>
              <w:jc w:val="both"/>
            </w:pPr>
            <w:r>
              <w:t>Документ о государственной регистрации в качестве юридического лица ________________________________________________________________________</w:t>
            </w:r>
          </w:p>
          <w:p>
            <w:pPr>
              <w:jc w:val="both"/>
            </w:pPr>
            <w:r>
              <w:t>Серия__________ № ___________, дата регистрации «______»_________________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>
            <w:pPr>
              <w:jc w:val="both"/>
            </w:pPr>
            <w:r>
              <w:t>Орган, осуществивший регистрацию ________________________________________</w:t>
            </w:r>
          </w:p>
          <w:p>
            <w:pPr>
              <w:jc w:val="both"/>
            </w:pPr>
            <w:r>
              <w:t>Место выдачи ___________________________________________________________</w:t>
            </w:r>
          </w:p>
          <w:p>
            <w:pPr>
              <w:jc w:val="both"/>
            </w:pPr>
            <w:r>
              <w:t>Основной государственный регистрационный номер (ОГРН)____________________</w:t>
            </w:r>
          </w:p>
          <w:p>
            <w:pPr>
              <w:jc w:val="both"/>
            </w:pPr>
            <w:r>
              <w:t>ИНН ____________________________   КПП_________________________________</w:t>
            </w:r>
          </w:p>
          <w:p>
            <w:pPr>
              <w:pStyle w:val="af7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 xml:space="preserve"> Место жительства/ место нахождения претендента: ___________________________</w:t>
      </w:r>
    </w:p>
    <w:p>
      <w:pPr>
        <w:jc w:val="both"/>
      </w:pPr>
      <w:r>
        <w:t>________________________________________________________________________</w:t>
      </w:r>
    </w:p>
    <w:p>
      <w:pPr>
        <w:jc w:val="both"/>
      </w:pPr>
      <w:r>
        <w:t>Телефон __________________ Факс__________________ Индекс________________</w:t>
      </w:r>
    </w:p>
    <w:p>
      <w:pPr>
        <w:jc w:val="both"/>
      </w:pPr>
      <w:r>
        <w:t xml:space="preserve">Банковские реквизиты претендента для возврата денежных средств: расчетный (лицевой) счет № ___________________________ </w:t>
      </w:r>
      <w:proofErr w:type="gramStart"/>
      <w:r>
        <w:t>в</w:t>
      </w:r>
      <w:proofErr w:type="gramEnd"/>
      <w:r>
        <w:t xml:space="preserve"> ____________________________</w:t>
      </w:r>
    </w:p>
    <w:p>
      <w:pPr>
        <w:jc w:val="both"/>
      </w:pPr>
      <w:r>
        <w:t>Корр. счет № ___________________ БИК_______________ИНН_________________</w:t>
      </w:r>
    </w:p>
    <w:p>
      <w:pPr>
        <w:jc w:val="both"/>
      </w:pPr>
    </w:p>
    <w:p>
      <w:pPr>
        <w:jc w:val="both"/>
      </w:pPr>
      <w:r>
        <w:t>Представитель претендента ________________________(Ф.И.О. или наименование)</w:t>
      </w:r>
    </w:p>
    <w:p>
      <w:pPr>
        <w:jc w:val="both"/>
      </w:pPr>
      <w:r>
        <w:t xml:space="preserve">Действует на основании доверенности от «_____»_______________ </w:t>
      </w:r>
      <w:proofErr w:type="gramStart"/>
      <w:r>
        <w:t>г</w:t>
      </w:r>
      <w:proofErr w:type="gramEnd"/>
      <w:r>
        <w:t>. №__________</w:t>
      </w:r>
    </w:p>
    <w:p>
      <w:pPr>
        <w:jc w:val="both"/>
      </w:pPr>
      <w:r>
        <w:t>Реквизиты документа, удостоверяющего личность представителя – физического лица  или документа о государственной регистрации в качестве юридического лица 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________________________________________________________________________________________________________________________________________________</w:t>
      </w:r>
    </w:p>
    <w:p>
      <w:pPr>
        <w:jc w:val="center"/>
      </w:pPr>
      <w:r>
        <w:t>(наименование документа, серия, номер, дата и место выдачи (регистрации), кем выдан)</w:t>
      </w:r>
    </w:p>
    <w:p>
      <w:pPr>
        <w:pStyle w:val="af7"/>
      </w:pPr>
      <w:r>
        <w:tab/>
      </w:r>
    </w:p>
    <w:p>
      <w:pPr>
        <w:pStyle w:val="af7"/>
      </w:pPr>
    </w:p>
    <w:p>
      <w:pPr>
        <w:pStyle w:val="af7"/>
      </w:pPr>
    </w:p>
    <w:p>
      <w:pPr>
        <w:pStyle w:val="af7"/>
        <w:ind w:firstLine="720"/>
      </w:pPr>
      <w:r>
        <w:lastRenderedPageBreak/>
        <w:t>1. Ознакомившись с материалами аукциона по продаже права на размещение сезонных нестационарных торговых объектов, я, Претендент, заявляю, что согласен приобрести право на следующий лот: ____________________________________________________________________________________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_______________________________________________________________________________________________________________________________________________________________________</w:t>
      </w:r>
    </w:p>
    <w:p>
      <w:pPr>
        <w:pBdr>
          <w:bottom w:val="single" w:sz="12" w:space="1" w:color="auto"/>
        </w:pBdr>
        <w:jc w:val="both"/>
      </w:pPr>
    </w:p>
    <w:p>
      <w:pPr>
        <w:jc w:val="center"/>
      </w:pPr>
      <w:r>
        <w:t>( полное наименование</w:t>
      </w:r>
      <w:proofErr w:type="gramStart"/>
      <w:r>
        <w:t xml:space="preserve"> )</w:t>
      </w:r>
      <w:proofErr w:type="gramEnd"/>
    </w:p>
    <w:p>
      <w:pPr>
        <w:jc w:val="center"/>
      </w:pPr>
    </w:p>
    <w:p>
      <w:pPr>
        <w:jc w:val="both"/>
      </w:pPr>
      <w:r>
        <w:tab/>
      </w:r>
    </w:p>
    <w:p>
      <w:pPr>
        <w:jc w:val="both"/>
      </w:pPr>
    </w:p>
    <w:p>
      <w:pPr>
        <w:ind w:firstLine="720"/>
        <w:jc w:val="both"/>
      </w:pPr>
      <w:r>
        <w:t>2. Претендент согласен с внесением задатка в размере ____________________</w:t>
      </w:r>
    </w:p>
    <w:p>
      <w:pPr>
        <w:jc w:val="both"/>
      </w:pPr>
      <w:r>
        <w:t>(___________________________________________________________________) руб.</w:t>
      </w:r>
    </w:p>
    <w:p>
      <w:pPr>
        <w:jc w:val="both"/>
      </w:pPr>
      <w:r>
        <w:tab/>
        <w:t>(цифрами, прописью)</w:t>
      </w:r>
    </w:p>
    <w:p>
      <w:pPr>
        <w:jc w:val="both"/>
      </w:pPr>
    </w:p>
    <w:p>
      <w:pPr>
        <w:jc w:val="both"/>
      </w:pPr>
      <w:r>
        <w:tab/>
        <w:t>3. Претендент был ознакомлен со всей документацией продаваемого права, с условиями договора купли-продажи права.</w:t>
      </w:r>
    </w:p>
    <w:p>
      <w:pPr>
        <w:jc w:val="both"/>
      </w:pPr>
    </w:p>
    <w:p>
      <w:pPr>
        <w:jc w:val="both"/>
      </w:pPr>
      <w:r>
        <w:tab/>
        <w:t>4. Претендентом был проведен личный осмотр места размещения сезонного нестационарного торгового объекта.</w:t>
      </w:r>
    </w:p>
    <w:p>
      <w:pPr>
        <w:jc w:val="both"/>
      </w:pPr>
    </w:p>
    <w:p>
      <w:pPr>
        <w:jc w:val="both"/>
      </w:pPr>
      <w:r>
        <w:tab/>
        <w:t>5.    Претендент согласен на обработку персональных данных.</w:t>
      </w:r>
    </w:p>
    <w:p>
      <w:pPr>
        <w:jc w:val="both"/>
      </w:pPr>
    </w:p>
    <w:p>
      <w:pPr>
        <w:jc w:val="both"/>
      </w:pPr>
      <w:r>
        <w:tab/>
      </w:r>
    </w:p>
    <w:p>
      <w:pPr>
        <w:jc w:val="both"/>
      </w:pPr>
    </w:p>
    <w:p>
      <w:pPr>
        <w:jc w:val="both"/>
      </w:pPr>
      <w:r>
        <w:t>Подпись претендента (его полномочного представителя)_______________________</w:t>
      </w:r>
    </w:p>
    <w:p>
      <w:pPr>
        <w:jc w:val="both"/>
      </w:pPr>
      <w:r>
        <w:t xml:space="preserve">                                                                                  Дата «_____»______________20___г.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Заявка принята продавцом (его полномочным представителем)</w:t>
      </w:r>
    </w:p>
    <w:p>
      <w:pPr>
        <w:jc w:val="both"/>
      </w:pPr>
      <w:r>
        <w:t xml:space="preserve">«_____»______________20___г.   </w:t>
      </w:r>
      <w:proofErr w:type="gramStart"/>
      <w:r>
        <w:t>в</w:t>
      </w:r>
      <w:proofErr w:type="gramEnd"/>
      <w:r>
        <w:t xml:space="preserve"> _____ часов ________минут</w:t>
      </w:r>
    </w:p>
    <w:p>
      <w:pPr>
        <w:jc w:val="both"/>
      </w:pPr>
    </w:p>
    <w:p>
      <w:pPr>
        <w:jc w:val="both"/>
      </w:pPr>
      <w:r>
        <w:t>Подпись уполномоченного лица, принявшего заявку___________________________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/>
    <w:p/>
    <w:p/>
    <w:p/>
    <w:p/>
    <w:p/>
    <w:p/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jc w:val="center"/>
        <w:rPr>
          <w:color w:val="000080"/>
        </w:rPr>
      </w:pPr>
    </w:p>
    <w:p>
      <w:pPr>
        <w:widowControl w:val="0"/>
        <w:autoSpaceDE w:val="0"/>
        <w:autoSpaceDN w:val="0"/>
        <w:adjustRightInd w:val="0"/>
        <w:rPr>
          <w:color w:val="000080"/>
        </w:rPr>
      </w:pPr>
    </w:p>
    <w:bookmarkEnd w:id="0"/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hd w:val="clear" w:color="auto" w:fill="FFFFFF"/>
        <w:jc w:val="center"/>
      </w:pPr>
      <w:r>
        <w:lastRenderedPageBreak/>
        <w:t xml:space="preserve">Форма описи представленных документов </w:t>
      </w:r>
    </w:p>
    <w:p>
      <w:pPr>
        <w:shd w:val="clear" w:color="auto" w:fill="FFFFFF"/>
        <w:jc w:val="center"/>
      </w:pPr>
      <w:r>
        <w:t>для индивидуальных предпринимателей и юридических лиц</w:t>
      </w:r>
    </w:p>
    <w:p>
      <w:pPr>
        <w:shd w:val="clear" w:color="auto" w:fill="FFFFFF"/>
        <w:jc w:val="center"/>
      </w:pPr>
    </w:p>
    <w:p>
      <w:pPr>
        <w:pStyle w:val="afd"/>
        <w:ind w:left="786"/>
        <w:jc w:val="center"/>
      </w:pPr>
      <w:r>
        <w:t>Опись представленных документов для участия в аукционе</w:t>
      </w:r>
    </w:p>
    <w:p>
      <w:pPr>
        <w:pStyle w:val="afd"/>
        <w:ind w:left="786"/>
        <w:jc w:val="both"/>
      </w:pPr>
      <w:r>
        <w:t>_________________________________________________________________</w:t>
      </w:r>
    </w:p>
    <w:p>
      <w:pPr>
        <w:pStyle w:val="afd"/>
        <w:ind w:left="786"/>
        <w:jc w:val="both"/>
      </w:pPr>
      <w:r>
        <w:t>(для ИП)</w:t>
      </w:r>
    </w:p>
    <w:p>
      <w:pPr>
        <w:pStyle w:val="afd"/>
        <w:ind w:left="78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>
        <w:tc>
          <w:tcPr>
            <w:tcW w:w="817" w:type="dxa"/>
          </w:tcPr>
          <w:p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>
            <w:pPr>
              <w:pStyle w:val="afd"/>
              <w:ind w:left="786"/>
              <w:jc w:val="both"/>
            </w:pPr>
            <w:r>
              <w:t>Наименование</w:t>
            </w:r>
          </w:p>
        </w:tc>
        <w:tc>
          <w:tcPr>
            <w:tcW w:w="3191" w:type="dxa"/>
          </w:tcPr>
          <w:p>
            <w:r>
              <w:t xml:space="preserve">Количество листов (с указанием оригинал, копия, </w:t>
            </w:r>
            <w:proofErr w:type="spellStart"/>
            <w:r>
              <w:t>нотар</w:t>
            </w:r>
            <w:proofErr w:type="spellEnd"/>
            <w:r>
              <w:t>. заверенная копия)</w:t>
            </w:r>
          </w:p>
        </w:tc>
      </w:tr>
      <w:tr>
        <w:tc>
          <w:tcPr>
            <w:tcW w:w="817" w:type="dxa"/>
          </w:tcPr>
          <w:p>
            <w:r>
              <w:t>1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Заявка установленного образца</w:t>
            </w:r>
          </w:p>
          <w:p>
            <w:pPr>
              <w:jc w:val="both"/>
              <w:rPr>
                <w:u w:val="single"/>
              </w:rPr>
            </w:pP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2</w:t>
            </w:r>
          </w:p>
        </w:tc>
        <w:tc>
          <w:tcPr>
            <w:tcW w:w="5563" w:type="dxa"/>
          </w:tcPr>
          <w:p>
            <w:pPr>
              <w:jc w:val="both"/>
              <w:rPr>
                <w:u w:val="single"/>
              </w:rPr>
            </w:pPr>
            <w:r>
              <w:t>Свидетельство о государственной регистрации индивидуального предпринимателя (копия)</w:t>
            </w:r>
          </w:p>
          <w:p>
            <w:pPr>
              <w:pStyle w:val="afd"/>
              <w:ind w:left="786"/>
              <w:jc w:val="both"/>
            </w:pP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3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Доверенность на представителя - физическое лицо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редставляется в случае участия через представителя)</w:t>
            </w:r>
          </w:p>
          <w:p>
            <w:pPr>
              <w:jc w:val="both"/>
            </w:pP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4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 xml:space="preserve"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      </w:r>
            <w:hyperlink r:id="rId23" w:history="1">
              <w:r>
                <w:rPr>
                  <w:rStyle w:val="af5"/>
                  <w:color w:val="auto"/>
                  <w:u w:val="none"/>
                </w:rPr>
                <w:t>Кодексом Российской Федерации об административных правонарушениях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5</w:t>
            </w:r>
          </w:p>
        </w:tc>
        <w:tc>
          <w:tcPr>
            <w:tcW w:w="5563" w:type="dxa"/>
          </w:tcPr>
          <w:p>
            <w:pPr>
              <w:pStyle w:val="formattexttopleveltext"/>
              <w:spacing w:before="0" w:beforeAutospacing="0" w:after="0" w:afterAutospacing="0"/>
              <w:jc w:val="both"/>
            </w:pPr>
            <w:r>
              <w:t xml:space="preserve">Платежное поручение (квитанции), подтверждающее внесение задатка по заявленному лоту.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6</w:t>
            </w:r>
          </w:p>
        </w:tc>
        <w:tc>
          <w:tcPr>
            <w:tcW w:w="5563" w:type="dxa"/>
          </w:tcPr>
          <w:p>
            <w:pPr>
              <w:pStyle w:val="formattexttopleveltext"/>
              <w:spacing w:before="0" w:beforeAutospacing="0" w:after="0" w:afterAutospacing="0"/>
              <w:jc w:val="both"/>
            </w:pPr>
            <w:r>
              <w:t xml:space="preserve">Опись представленных документов в 2 (двух) экземплярах </w:t>
            </w:r>
          </w:p>
        </w:tc>
        <w:tc>
          <w:tcPr>
            <w:tcW w:w="3191" w:type="dxa"/>
          </w:tcPr>
          <w:p/>
        </w:tc>
      </w:tr>
    </w:tbl>
    <w:p/>
    <w:p>
      <w:r>
        <w:t>________________________                                              ________________________________</w:t>
      </w:r>
    </w:p>
    <w:p>
      <w:r>
        <w:t xml:space="preserve">Дата                                                                                                                   подпись </w:t>
      </w:r>
    </w:p>
    <w:p/>
    <w:p/>
    <w:p/>
    <w:p/>
    <w:p/>
    <w:p/>
    <w:p/>
    <w:p/>
    <w:p/>
    <w:p/>
    <w:p/>
    <w:p/>
    <w:p/>
    <w:p/>
    <w:p/>
    <w:p/>
    <w:p/>
    <w:p/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</w:p>
    <w:p>
      <w:pPr>
        <w:shd w:val="clear" w:color="auto" w:fill="FFFFFF"/>
        <w:jc w:val="center"/>
      </w:pPr>
      <w:r>
        <w:t xml:space="preserve">Форма описи представленных документов </w:t>
      </w:r>
    </w:p>
    <w:p>
      <w:pPr>
        <w:pStyle w:val="afd"/>
        <w:ind w:left="786"/>
        <w:jc w:val="both"/>
      </w:pPr>
      <w:r>
        <w:t>_________________________________________________________________</w:t>
      </w:r>
    </w:p>
    <w:p>
      <w:pPr>
        <w:pStyle w:val="afd"/>
        <w:ind w:left="786"/>
        <w:jc w:val="both"/>
      </w:pPr>
      <w:r>
        <w:t>(для юр. лиц)</w:t>
      </w:r>
    </w:p>
    <w:p>
      <w:pPr>
        <w:pStyle w:val="afd"/>
        <w:ind w:left="78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>
        <w:tc>
          <w:tcPr>
            <w:tcW w:w="817" w:type="dxa"/>
          </w:tcPr>
          <w:p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>
            <w:pPr>
              <w:pStyle w:val="afd"/>
              <w:ind w:left="786"/>
              <w:jc w:val="both"/>
            </w:pPr>
            <w:r>
              <w:t>Наименование</w:t>
            </w:r>
          </w:p>
        </w:tc>
        <w:tc>
          <w:tcPr>
            <w:tcW w:w="3191" w:type="dxa"/>
          </w:tcPr>
          <w:p>
            <w:r>
              <w:t xml:space="preserve">Количество листов (с указанием оригинал, копия, </w:t>
            </w:r>
            <w:proofErr w:type="spellStart"/>
            <w:r>
              <w:t>нотар</w:t>
            </w:r>
            <w:proofErr w:type="spellEnd"/>
            <w:r>
              <w:t>. заверенная копия)</w:t>
            </w:r>
          </w:p>
        </w:tc>
      </w:tr>
      <w:tr>
        <w:tc>
          <w:tcPr>
            <w:tcW w:w="817" w:type="dxa"/>
          </w:tcPr>
          <w:p>
            <w:r>
              <w:t>1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Заявка установленного образца</w:t>
            </w:r>
          </w:p>
          <w:p>
            <w:pPr>
              <w:jc w:val="both"/>
              <w:rPr>
                <w:u w:val="single"/>
              </w:rPr>
            </w:pP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2</w:t>
            </w:r>
          </w:p>
        </w:tc>
        <w:tc>
          <w:tcPr>
            <w:tcW w:w="5563" w:type="dxa"/>
          </w:tcPr>
          <w:p>
            <w:pPr>
              <w:jc w:val="both"/>
              <w:rPr>
                <w:u w:val="single"/>
              </w:rPr>
            </w:pPr>
            <w:r>
              <w:t>Свидетельство о государственной регистрации юридического лица (копия)</w:t>
            </w:r>
          </w:p>
          <w:p>
            <w:pPr>
              <w:pStyle w:val="afd"/>
              <w:ind w:left="786"/>
              <w:jc w:val="both"/>
            </w:pP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3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Доверенность на представителя - физическое лицо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редставляется в случае участия через представителя)</w:t>
            </w:r>
          </w:p>
          <w:p>
            <w:pPr>
              <w:jc w:val="both"/>
            </w:pP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4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 xml:space="preserve">Заверенные копии учредительных документов </w:t>
            </w:r>
          </w:p>
          <w:p>
            <w:pPr>
              <w:jc w:val="both"/>
            </w:pP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5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>Решение об одобрении крупной сделки (в случае необходимости)</w:t>
            </w:r>
          </w:p>
          <w:p>
            <w:pPr>
              <w:jc w:val="both"/>
            </w:pP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6</w:t>
            </w:r>
          </w:p>
        </w:tc>
        <w:tc>
          <w:tcPr>
            <w:tcW w:w="5563" w:type="dxa"/>
          </w:tcPr>
          <w:p>
            <w:pPr>
              <w:jc w:val="both"/>
            </w:pPr>
            <w: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банкротом и об открытии конкурсного производства, об отсутствии решений о приостановлении деятельности заявителя в порядке, предусмотренном </w:t>
            </w:r>
            <w:hyperlink r:id="rId24" w:history="1">
              <w:r>
                <w:t>Кодексом Российской Федерации об административных правонарушениях</w:t>
              </w:r>
            </w:hyperlink>
            <w:r>
              <w:t xml:space="preserve">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6</w:t>
            </w:r>
          </w:p>
        </w:tc>
        <w:tc>
          <w:tcPr>
            <w:tcW w:w="5563" w:type="dxa"/>
          </w:tcPr>
          <w:p>
            <w:pPr>
              <w:pStyle w:val="formattexttopleveltext"/>
              <w:spacing w:before="0" w:beforeAutospacing="0" w:after="0" w:afterAutospacing="0"/>
              <w:jc w:val="both"/>
            </w:pPr>
            <w:r>
              <w:t xml:space="preserve">Платежное поручение (квитанции), подтверждающее внесение задатка по заявленному лоту. </w:t>
            </w:r>
          </w:p>
        </w:tc>
        <w:tc>
          <w:tcPr>
            <w:tcW w:w="3191" w:type="dxa"/>
          </w:tcPr>
          <w:p/>
        </w:tc>
      </w:tr>
      <w:tr>
        <w:tc>
          <w:tcPr>
            <w:tcW w:w="817" w:type="dxa"/>
          </w:tcPr>
          <w:p>
            <w:r>
              <w:t>7</w:t>
            </w:r>
          </w:p>
        </w:tc>
        <w:tc>
          <w:tcPr>
            <w:tcW w:w="5563" w:type="dxa"/>
          </w:tcPr>
          <w:p>
            <w:pPr>
              <w:pStyle w:val="formattexttopleveltext"/>
              <w:spacing w:before="0" w:beforeAutospacing="0" w:after="0" w:afterAutospacing="0"/>
              <w:jc w:val="both"/>
            </w:pPr>
            <w:r>
              <w:t xml:space="preserve">Опись представленных документов в 2 (двух) экземплярах </w:t>
            </w:r>
          </w:p>
        </w:tc>
        <w:tc>
          <w:tcPr>
            <w:tcW w:w="3191" w:type="dxa"/>
          </w:tcPr>
          <w:p/>
        </w:tc>
      </w:tr>
    </w:tbl>
    <w:p/>
    <w:p>
      <w:r>
        <w:t>________________________                                               ________________________________</w:t>
      </w:r>
    </w:p>
    <w:p>
      <w:r>
        <w:t xml:space="preserve">Дата                                                                                                                   подпись </w:t>
      </w:r>
    </w:p>
    <w:p/>
    <w:p/>
    <w:p/>
    <w:p/>
    <w:p/>
    <w:p/>
    <w:p/>
    <w:p/>
    <w:p/>
    <w:p/>
    <w:p/>
    <w:p/>
    <w:p/>
    <w:p>
      <w:pPr>
        <w:shd w:val="clear" w:color="auto" w:fill="FFFFFF"/>
      </w:pPr>
    </w:p>
    <w:p>
      <w:pPr>
        <w:shd w:val="clear" w:color="auto" w:fill="FFFFFF"/>
        <w:sectPr>
          <w:pgSz w:w="11909" w:h="16834"/>
          <w:pgMar w:top="709" w:right="567" w:bottom="1134" w:left="1134" w:header="720" w:footer="720" w:gutter="0"/>
          <w:cols w:space="60"/>
          <w:noEndnote/>
          <w:titlePg/>
          <w:docGrid w:linePitch="326"/>
        </w:sectPr>
      </w:pPr>
    </w:p>
    <w:p>
      <w:pPr>
        <w:shd w:val="clear" w:color="auto" w:fill="FFFFFF"/>
        <w:jc w:val="center"/>
        <w:rPr>
          <w:b/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размещения шатра 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 организацию ярмарки)</w:t>
      </w:r>
    </w:p>
    <w:p>
      <w:pPr>
        <w:shd w:val="clear" w:color="auto" w:fill="FFFFFF"/>
        <w:jc w:val="center"/>
        <w:rPr>
          <w:b/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  <w:sectPr>
          <w:pgSz w:w="16834" w:h="11909" w:orient="landscape"/>
          <w:pgMar w:top="567" w:right="1134" w:bottom="568" w:left="709" w:header="720" w:footer="720" w:gutter="0"/>
          <w:cols w:space="60"/>
          <w:noEndnote/>
          <w:titlePg/>
          <w:docGrid w:linePitch="326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2981325" cy="5659846"/>
            <wp:effectExtent l="0" t="5715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4967" cy="5685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Требование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>к типовым проектам нестационарных торговых объектов и объектов по оказанию услуг и передвижным сооружениям на территории г.</w:t>
      </w:r>
      <w:r>
        <w:rPr>
          <w:rFonts w:ascii="Times New Roman" w:hAnsi="Times New Roman"/>
          <w:color w:val="auto"/>
          <w:sz w:val="24"/>
          <w:szCs w:val="24"/>
        </w:rPr>
        <w:t> </w:t>
      </w:r>
      <w:r>
        <w:rPr>
          <w:rStyle w:val="afc"/>
          <w:rFonts w:ascii="Times New Roman" w:hAnsi="Times New Roman"/>
          <w:color w:val="auto"/>
          <w:sz w:val="24"/>
          <w:szCs w:val="24"/>
        </w:rPr>
        <w:t>Альметьевска</w:t>
      </w:r>
    </w:p>
    <w:p>
      <w:pPr>
        <w:jc w:val="both"/>
      </w:pPr>
    </w:p>
    <w:p>
      <w:pPr>
        <w:ind w:firstLine="708"/>
        <w:jc w:val="both"/>
        <w:rPr>
          <w:rStyle w:val="afc"/>
          <w:b w:val="0"/>
          <w:bCs w:val="0"/>
          <w:sz w:val="24"/>
          <w:szCs w:val="24"/>
        </w:rPr>
      </w:pPr>
      <w:r>
        <w:t xml:space="preserve">Размещение нестационарных торговых объектов и объектов по оказанию услуг и передвижных сооружений осуществляется в местах, определенных </w:t>
      </w:r>
      <w:hyperlink r:id="rId26" w:history="1">
        <w:r>
          <w:rPr>
            <w:rStyle w:val="ab"/>
            <w:sz w:val="24"/>
            <w:szCs w:val="24"/>
          </w:rPr>
          <w:t>Схемой</w:t>
        </w:r>
      </w:hyperlink>
      <w:r>
        <w:t xml:space="preserve"> размещения нестационарных торговых объектов и объектов по оказанию услуг на территории г. </w:t>
      </w:r>
      <w:r>
        <w:rPr>
          <w:rStyle w:val="afc"/>
          <w:b w:val="0"/>
          <w:bCs w:val="0"/>
          <w:color w:val="auto"/>
          <w:sz w:val="24"/>
          <w:szCs w:val="24"/>
        </w:rPr>
        <w:t>Альметьевска.</w:t>
      </w:r>
    </w:p>
    <w:p>
      <w:pPr>
        <w:ind w:firstLine="708"/>
        <w:jc w:val="both"/>
      </w:pPr>
      <w:r>
        <w:t>Объекты необходимо устанавливать на твердые виды покрытия, их техническая оснащенность должна отвечать санитарным, противопожарным, экологическим правилам, правилам продажи отдельных видов товаров, должны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>
      <w:pPr>
        <w:ind w:firstLine="708"/>
        <w:jc w:val="both"/>
      </w:pPr>
      <w:r>
        <w:t>При размещении нестационарных торговых объектов, объектов по оказанию услуг и передвижных сооружений не допускается капитальный стационарный характер, устройство капитальных подиумов и устройство, наносящее ущерб мощению и иным элементам благоустройства прилегающей территории.</w:t>
      </w:r>
    </w:p>
    <w:p>
      <w:pPr>
        <w:ind w:firstLine="708"/>
        <w:jc w:val="both"/>
      </w:pPr>
      <w:r>
        <w:t xml:space="preserve">Благоустройство, озеленение и содержание прилегающей территории, размещение урн и туалетов (биотуалетов) у временных конструкций и передвижных сооружений осуществляются в соответствии с </w:t>
      </w:r>
      <w:hyperlink r:id="rId27" w:history="1">
        <w:r>
          <w:rPr>
            <w:rStyle w:val="ab"/>
            <w:sz w:val="24"/>
            <w:szCs w:val="24"/>
          </w:rPr>
          <w:t>Правилами</w:t>
        </w:r>
      </w:hyperlink>
      <w:r>
        <w:t xml:space="preserve"> благоустройства и содержания территории в г. </w:t>
      </w:r>
      <w:r>
        <w:rPr>
          <w:rStyle w:val="afc"/>
          <w:b w:val="0"/>
          <w:bCs w:val="0"/>
          <w:sz w:val="24"/>
          <w:szCs w:val="24"/>
        </w:rPr>
        <w:t>Альметьевска</w:t>
      </w:r>
      <w:r>
        <w:t>.</w:t>
      </w:r>
    </w:p>
    <w:p>
      <w:pPr>
        <w:jc w:val="both"/>
      </w:pPr>
      <w:r>
        <w:t>Местонахождение нестационарных торговых объектов и объектов по оказанию услуг и передвижных сооружений не должно:</w:t>
      </w:r>
    </w:p>
    <w:p>
      <w:pPr>
        <w:jc w:val="both"/>
      </w:pPr>
      <w:r>
        <w:t>- препятствовать свободному перемещению пешеходов и транспорта;</w:t>
      </w:r>
    </w:p>
    <w:p>
      <w:pPr>
        <w:jc w:val="both"/>
      </w:pPr>
      <w:r>
        <w:t>- ограничивать видимость для участников дорожного движения;</w:t>
      </w:r>
    </w:p>
    <w:p>
      <w:pPr>
        <w:jc w:val="both"/>
      </w:pPr>
      <w:r>
        <w:t>- создавать угрозу жизни и здоровью людей, окружающей среде, а также пожарной безопасности имущества;</w:t>
      </w:r>
    </w:p>
    <w:p>
      <w:pPr>
        <w:jc w:val="both"/>
      </w:pPr>
      <w:r>
        <w:t>- нарушать сложившуюся эстетическую среду,</w:t>
      </w:r>
      <w:bookmarkStart w:id="1" w:name="_GoBack"/>
      <w:bookmarkEnd w:id="1"/>
      <w:r>
        <w:t xml:space="preserve"> архитектурный облик города.</w:t>
      </w:r>
    </w:p>
    <w:sectPr>
      <w:pgSz w:w="11909" w:h="16834"/>
      <w:pgMar w:top="709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</w:pPr>
  </w:p>
  <w:p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778"/>
    <w:multiLevelType w:val="multilevel"/>
    <w:tmpl w:val="782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107C"/>
    <w:multiLevelType w:val="hybridMultilevel"/>
    <w:tmpl w:val="227679B0"/>
    <w:lvl w:ilvl="0" w:tplc="4510F2E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E74A8"/>
    <w:multiLevelType w:val="multilevel"/>
    <w:tmpl w:val="5E287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0C787A"/>
    <w:multiLevelType w:val="hybridMultilevel"/>
    <w:tmpl w:val="AF28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B1CFD"/>
    <w:multiLevelType w:val="multilevel"/>
    <w:tmpl w:val="845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230DF"/>
    <w:multiLevelType w:val="singleLevel"/>
    <w:tmpl w:val="B3BCE91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DE9530C"/>
    <w:multiLevelType w:val="hybridMultilevel"/>
    <w:tmpl w:val="11184C66"/>
    <w:lvl w:ilvl="0" w:tplc="34DC4B3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DC4B3E">
      <w:start w:val="1"/>
      <w:numFmt w:val="decimal"/>
      <w:lvlText w:val="5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D3C07"/>
    <w:multiLevelType w:val="singleLevel"/>
    <w:tmpl w:val="E6783146"/>
    <w:lvl w:ilvl="0">
      <w:start w:val="1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8">
    <w:nsid w:val="543121FE"/>
    <w:multiLevelType w:val="multilevel"/>
    <w:tmpl w:val="AD4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E7F0C"/>
    <w:multiLevelType w:val="hybridMultilevel"/>
    <w:tmpl w:val="2592AE46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2157D"/>
    <w:multiLevelType w:val="hybridMultilevel"/>
    <w:tmpl w:val="A55C3ED0"/>
    <w:lvl w:ilvl="0" w:tplc="F3C0BD3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1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Pr>
      <w:vertAlign w:val="superscript"/>
    </w:rPr>
  </w:style>
  <w:style w:type="paragraph" w:customStyle="1" w:styleId="aa">
    <w:name w:val="Основное меню"/>
    <w:basedOn w:val="a"/>
    <w:next w:val="a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b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Body Text"/>
    <w:basedOn w:val="a"/>
    <w:link w:val="af8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line number"/>
    <w:basedOn w:val="a0"/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31">
    <w:name w:val="Стиль3"/>
    <w:basedOn w:val="24"/>
    <w:qFormat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Без интервала Знак"/>
    <w:link w:val="afa"/>
    <w:uiPriority w:val="1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220" w:lineRule="exact"/>
      <w:ind w:firstLine="229"/>
    </w:pPr>
    <w:rPr>
      <w:rFonts w:ascii="Lucida Sans Unicode" w:hAnsi="Lucida Sans Unicode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24" w:lineRule="exact"/>
      <w:ind w:firstLine="229"/>
      <w:jc w:val="both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iceouttxt">
    <w:name w:val="iceouttxt"/>
    <w:basedOn w:val="a0"/>
  </w:style>
  <w:style w:type="paragraph" w:styleId="afe">
    <w:name w:val="Body Text Indent"/>
    <w:basedOn w:val="a"/>
    <w:link w:val="af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semiHidden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ff1">
    <w:name w:val="Plain Text"/>
    <w:basedOn w:val="a"/>
    <w:link w:val="aff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1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Pr>
      <w:vertAlign w:val="superscript"/>
    </w:rPr>
  </w:style>
  <w:style w:type="paragraph" w:customStyle="1" w:styleId="aa">
    <w:name w:val="Основное меню"/>
    <w:basedOn w:val="a"/>
    <w:next w:val="a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b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3">
    <w:name w:val="Основной текст 2 Знак"/>
    <w:basedOn w:val="a0"/>
    <w:link w:val="2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pPr>
      <w:jc w:val="center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Body Text"/>
    <w:basedOn w:val="a"/>
    <w:link w:val="af8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line number"/>
    <w:basedOn w:val="a0"/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31">
    <w:name w:val="Стиль3"/>
    <w:basedOn w:val="24"/>
    <w:qFormat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Без интервала Знак"/>
    <w:link w:val="afa"/>
    <w:uiPriority w:val="1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Lucida Sans Unicode" w:hAnsi="Lucida Sans Unicode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220" w:lineRule="exact"/>
      <w:ind w:firstLine="229"/>
    </w:pPr>
    <w:rPr>
      <w:rFonts w:ascii="Lucida Sans Unicode" w:hAnsi="Lucida Sans Unicode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24" w:lineRule="exact"/>
      <w:ind w:firstLine="229"/>
      <w:jc w:val="both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iceouttxt">
    <w:name w:val="iceouttxt"/>
    <w:basedOn w:val="a0"/>
  </w:style>
  <w:style w:type="paragraph" w:styleId="afe">
    <w:name w:val="Body Text Indent"/>
    <w:basedOn w:val="a"/>
    <w:link w:val="af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semiHidden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styleId="aff1">
    <w:name w:val="Plain Text"/>
    <w:basedOn w:val="a"/>
    <w:link w:val="aff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garantF1://34476293.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007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92509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etyevsk.tatar.ru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metyevsk.tatar.ru" TargetMode="External"/><Relationship Id="rId19" Type="http://schemas.openxmlformats.org/officeDocument/2006/relationships/hyperlink" Target="http://docs.cntd.ru/document/9170523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metyevsk.tatar.ru" TargetMode="External"/><Relationship Id="rId14" Type="http://schemas.openxmlformats.org/officeDocument/2006/relationships/hyperlink" Target="http://docs.cntd.ru/document/902192509" TargetMode="External"/><Relationship Id="rId22" Type="http://schemas.openxmlformats.org/officeDocument/2006/relationships/hyperlink" Target="http://docs.cntd.ru/document/917036300" TargetMode="External"/><Relationship Id="rId27" Type="http://schemas.openxmlformats.org/officeDocument/2006/relationships/hyperlink" Target="garantF1://8031303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3B3-9EDA-416C-943C-37371090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6648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44454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admin</cp:lastModifiedBy>
  <cp:revision>11</cp:revision>
  <cp:lastPrinted>2016-05-13T12:01:00Z</cp:lastPrinted>
  <dcterms:created xsi:type="dcterms:W3CDTF">2018-01-22T06:19:00Z</dcterms:created>
  <dcterms:modified xsi:type="dcterms:W3CDTF">2019-07-16T07:12:00Z</dcterms:modified>
</cp:coreProperties>
</file>