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87"/>
        <w:gridCol w:w="4394"/>
      </w:tblGrid>
      <w:tr w:rsidR="008F4D95" w:rsidRPr="00BF2022" w:rsidTr="008F4D95">
        <w:tc>
          <w:tcPr>
            <w:tcW w:w="5387" w:type="dxa"/>
          </w:tcPr>
          <w:p w:rsidR="008F4D95" w:rsidRPr="00BF2022" w:rsidRDefault="008F4D95" w:rsidP="000073EF">
            <w:pPr>
              <w:widowControl w:val="0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</w:pPr>
            <w:r w:rsidRPr="00BF2022">
              <w:rPr>
                <w:b/>
                <w:bCs/>
                <w:iCs/>
              </w:rPr>
              <w:t>СОГЛАСОВАНО</w:t>
            </w:r>
          </w:p>
          <w:p w:rsidR="008F4D95" w:rsidRPr="00BF2022" w:rsidRDefault="008F4D95" w:rsidP="000073EF">
            <w:pPr>
              <w:rPr>
                <w:sz w:val="23"/>
                <w:szCs w:val="23"/>
              </w:rPr>
            </w:pPr>
            <w:r w:rsidRPr="00BF2022">
              <w:rPr>
                <w:sz w:val="23"/>
                <w:szCs w:val="23"/>
              </w:rPr>
              <w:t>Директор ООО «Экада-Т»</w:t>
            </w:r>
          </w:p>
          <w:p w:rsidR="008F4D95" w:rsidRPr="00BF2022" w:rsidRDefault="008F4D95" w:rsidP="000073EF"/>
        </w:tc>
        <w:tc>
          <w:tcPr>
            <w:tcW w:w="4394" w:type="dxa"/>
          </w:tcPr>
          <w:p w:rsidR="008F4D95" w:rsidRPr="00BF2022" w:rsidRDefault="008F4D95" w:rsidP="000073EF">
            <w:pPr>
              <w:tabs>
                <w:tab w:val="left" w:pos="540"/>
                <w:tab w:val="left" w:pos="720"/>
                <w:tab w:val="left" w:pos="900"/>
              </w:tabs>
              <w:rPr>
                <w:b/>
              </w:rPr>
            </w:pPr>
            <w:r w:rsidRPr="00BF2022">
              <w:rPr>
                <w:b/>
              </w:rPr>
              <w:t>УТВЕРЖДАЮ</w:t>
            </w:r>
          </w:p>
          <w:p w:rsidR="008F4D95" w:rsidRPr="00BF2022" w:rsidRDefault="00226799" w:rsidP="000073EF">
            <w:r w:rsidRPr="00BF2022">
              <w:t xml:space="preserve">Начальник управления по реализации проектов строительства </w:t>
            </w:r>
          </w:p>
          <w:p w:rsidR="008F4D95" w:rsidRPr="00BF2022" w:rsidRDefault="00D14C6B" w:rsidP="000073EF">
            <w:r w:rsidRPr="00BF2022">
              <w:t xml:space="preserve">ПАО </w:t>
            </w:r>
            <w:r w:rsidR="008F4D95" w:rsidRPr="00BF2022">
              <w:t>«</w:t>
            </w:r>
            <w:r w:rsidRPr="00BF2022">
              <w:t>ТАТНЕФТЬ</w:t>
            </w:r>
            <w:r w:rsidR="008F4D95" w:rsidRPr="00BF2022">
              <w:t>»</w:t>
            </w:r>
          </w:p>
          <w:p w:rsidR="008F4D95" w:rsidRPr="00BF2022" w:rsidRDefault="008F4D95" w:rsidP="000073EF"/>
        </w:tc>
      </w:tr>
      <w:tr w:rsidR="008F4D95" w:rsidRPr="00BF2022" w:rsidTr="008F4D95">
        <w:tc>
          <w:tcPr>
            <w:tcW w:w="5387" w:type="dxa"/>
          </w:tcPr>
          <w:p w:rsidR="008F4D95" w:rsidRPr="00BF2022" w:rsidRDefault="008F4D95" w:rsidP="000073EF">
            <w:pPr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BF2022">
              <w:t xml:space="preserve">________________/ </w:t>
            </w:r>
            <w:r w:rsidRPr="00BF2022">
              <w:rPr>
                <w:sz w:val="23"/>
                <w:szCs w:val="23"/>
              </w:rPr>
              <w:t>А.Б. Ярошевский</w:t>
            </w:r>
          </w:p>
          <w:p w:rsidR="008F4D95" w:rsidRPr="00BF2022" w:rsidRDefault="008F4D95" w:rsidP="000073EF">
            <w:pPr>
              <w:tabs>
                <w:tab w:val="left" w:pos="567"/>
              </w:tabs>
              <w:rPr>
                <w:b/>
              </w:rPr>
            </w:pPr>
            <w:r w:rsidRPr="00BF2022">
              <w:t>м.п.</w:t>
            </w:r>
          </w:p>
          <w:p w:rsidR="008F4D95" w:rsidRPr="00BF2022" w:rsidRDefault="008F4D95" w:rsidP="000073EF">
            <w:pPr>
              <w:spacing w:line="360" w:lineRule="auto"/>
              <w:ind w:right="45"/>
            </w:pPr>
            <w:r w:rsidRPr="00BF2022">
              <w:t xml:space="preserve">«___» ______________________ </w:t>
            </w:r>
            <w:r w:rsidR="00D14C6B" w:rsidRPr="00BF2022">
              <w:t xml:space="preserve">2020 </w:t>
            </w:r>
            <w:r w:rsidRPr="00BF2022">
              <w:t>г.</w:t>
            </w:r>
          </w:p>
          <w:p w:rsidR="008F4D95" w:rsidRPr="00BF2022" w:rsidRDefault="008F4D95" w:rsidP="000073EF">
            <w:pPr>
              <w:spacing w:line="360" w:lineRule="auto"/>
              <w:ind w:right="45"/>
            </w:pPr>
          </w:p>
          <w:p w:rsidR="004D04B3" w:rsidRPr="00BF2022" w:rsidRDefault="004D04B3" w:rsidP="004D04B3">
            <w:pPr>
              <w:widowControl w:val="0"/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</w:pPr>
            <w:r w:rsidRPr="00BF2022">
              <w:rPr>
                <w:b/>
                <w:bCs/>
                <w:iCs/>
              </w:rPr>
              <w:t>СОГЛАСОВАНО</w:t>
            </w:r>
          </w:p>
          <w:p w:rsidR="00D14C6B" w:rsidRPr="00BF2022" w:rsidRDefault="00D14C6B" w:rsidP="00D14C6B">
            <w:r w:rsidRPr="00BF2022">
              <w:t>ООО «Ленгипронефтехим»</w:t>
            </w:r>
          </w:p>
          <w:p w:rsidR="004D04B3" w:rsidRPr="00BF2022" w:rsidRDefault="004D04B3" w:rsidP="004D04B3">
            <w:pPr>
              <w:spacing w:line="360" w:lineRule="auto"/>
              <w:ind w:right="45"/>
            </w:pPr>
          </w:p>
          <w:p w:rsidR="00D14C6B" w:rsidRPr="00BF2022" w:rsidRDefault="00D14C6B" w:rsidP="00D14C6B">
            <w:r w:rsidRPr="00BF2022">
              <w:t>Генеральный директор</w:t>
            </w:r>
          </w:p>
          <w:p w:rsidR="00D14C6B" w:rsidRPr="00BF2022" w:rsidRDefault="00D14C6B" w:rsidP="004D04B3">
            <w:pPr>
              <w:spacing w:before="100" w:beforeAutospacing="1" w:afterAutospacing="1" w:line="360" w:lineRule="auto"/>
              <w:ind w:right="45"/>
            </w:pPr>
          </w:p>
          <w:p w:rsidR="00D14C6B" w:rsidRPr="00BF2022" w:rsidRDefault="00D14C6B" w:rsidP="00D14C6B">
            <w:pPr>
              <w:tabs>
                <w:tab w:val="left" w:pos="567"/>
              </w:tabs>
              <w:rPr>
                <w:b/>
              </w:rPr>
            </w:pPr>
            <w:r w:rsidRPr="00BF2022">
              <w:t>_________________ / М.А. Лебедской-Тамбиев</w:t>
            </w:r>
          </w:p>
          <w:p w:rsidR="00E86482" w:rsidRPr="00BF2022" w:rsidRDefault="00E86482" w:rsidP="004D04B3">
            <w:pPr>
              <w:spacing w:line="360" w:lineRule="auto"/>
              <w:ind w:right="45"/>
            </w:pPr>
            <w:r w:rsidRPr="00BF2022">
              <w:t>м.п.</w:t>
            </w:r>
          </w:p>
          <w:p w:rsidR="004D04B3" w:rsidRPr="00BF2022" w:rsidRDefault="004D04B3" w:rsidP="004D04B3">
            <w:pPr>
              <w:spacing w:line="360" w:lineRule="auto"/>
              <w:ind w:right="45"/>
            </w:pPr>
            <w:r w:rsidRPr="00BF2022">
              <w:t>«___»   _________________ 20</w:t>
            </w:r>
            <w:r w:rsidR="00D14C6B" w:rsidRPr="00BF2022">
              <w:t>20</w:t>
            </w:r>
            <w:r w:rsidRPr="00BF2022">
              <w:t xml:space="preserve"> г.</w:t>
            </w:r>
          </w:p>
          <w:p w:rsidR="008F4D95" w:rsidRPr="00BF2022" w:rsidRDefault="008F4D95" w:rsidP="000073EF">
            <w:pPr>
              <w:spacing w:line="360" w:lineRule="auto"/>
              <w:ind w:right="45"/>
            </w:pPr>
          </w:p>
        </w:tc>
        <w:tc>
          <w:tcPr>
            <w:tcW w:w="4394" w:type="dxa"/>
          </w:tcPr>
          <w:p w:rsidR="008F4D95" w:rsidRPr="00BF2022" w:rsidRDefault="008F4D95" w:rsidP="000073EF">
            <w:pPr>
              <w:tabs>
                <w:tab w:val="left" w:pos="567"/>
              </w:tabs>
            </w:pPr>
            <w:r w:rsidRPr="00BF2022">
              <w:t xml:space="preserve">_________________ / </w:t>
            </w:r>
            <w:r w:rsidR="005A5B73" w:rsidRPr="00BF2022">
              <w:t>А.А. Нурмиев</w:t>
            </w:r>
          </w:p>
          <w:p w:rsidR="008F4D95" w:rsidRPr="00BF2022" w:rsidRDefault="008F4D95" w:rsidP="000073EF">
            <w:pPr>
              <w:tabs>
                <w:tab w:val="left" w:pos="567"/>
              </w:tabs>
            </w:pPr>
            <w:r w:rsidRPr="00BF2022">
              <w:t>м.п.</w:t>
            </w:r>
          </w:p>
          <w:p w:rsidR="008F4D95" w:rsidRPr="00BF2022" w:rsidRDefault="008F4D95" w:rsidP="00D14C6B">
            <w:pPr>
              <w:tabs>
                <w:tab w:val="left" w:pos="567"/>
              </w:tabs>
            </w:pPr>
            <w:r w:rsidRPr="00BF2022">
              <w:t xml:space="preserve">«___» ______________________ </w:t>
            </w:r>
            <w:r w:rsidR="00D14C6B" w:rsidRPr="00BF2022">
              <w:t xml:space="preserve">2020 </w:t>
            </w:r>
            <w:r w:rsidRPr="00BF2022">
              <w:t>г.</w:t>
            </w:r>
          </w:p>
        </w:tc>
      </w:tr>
    </w:tbl>
    <w:p w:rsidR="008F4D95" w:rsidRPr="00BF2022" w:rsidRDefault="008F4D95" w:rsidP="008F4D95">
      <w:pPr>
        <w:shd w:val="clear" w:color="auto" w:fill="FFFFFF"/>
        <w:tabs>
          <w:tab w:val="left" w:pos="3806"/>
        </w:tabs>
        <w:spacing w:before="120" w:after="120" w:line="259" w:lineRule="exact"/>
        <w:jc w:val="center"/>
        <w:outlineLvl w:val="0"/>
        <w:rPr>
          <w:rFonts w:eastAsia="Arial Unicode MS"/>
          <w:b/>
          <w:bCs/>
          <w:iCs/>
          <w:caps/>
          <w:spacing w:val="14"/>
        </w:rPr>
      </w:pPr>
      <w:r w:rsidRPr="00BF2022">
        <w:rPr>
          <w:rFonts w:eastAsia="Arial Unicode MS"/>
          <w:b/>
          <w:bCs/>
          <w:iCs/>
          <w:caps/>
          <w:spacing w:val="14"/>
        </w:rPr>
        <w:t>Техническое задание</w:t>
      </w:r>
    </w:p>
    <w:p w:rsidR="008F4D95" w:rsidRPr="00BF2022" w:rsidRDefault="008F4D95" w:rsidP="00115722">
      <w:pPr>
        <w:tabs>
          <w:tab w:val="left" w:pos="709"/>
        </w:tabs>
        <w:contextualSpacing/>
        <w:jc w:val="center"/>
        <w:rPr>
          <w:b/>
        </w:rPr>
      </w:pPr>
      <w:r w:rsidRPr="00BF2022">
        <w:rPr>
          <w:rFonts w:eastAsia="Arial Unicode MS"/>
          <w:b/>
        </w:rPr>
        <w:t>на проведение</w:t>
      </w:r>
      <w:r w:rsidR="00CB04B1" w:rsidRPr="00BF2022">
        <w:rPr>
          <w:rFonts w:eastAsia="Arial Unicode MS"/>
        </w:rPr>
        <w:t xml:space="preserve"> О</w:t>
      </w:r>
      <w:r w:rsidRPr="00BF2022">
        <w:rPr>
          <w:rFonts w:eastAsia="Arial Unicode MS"/>
          <w:b/>
        </w:rPr>
        <w:t>ценки воздействия на окружающую среду (ОВОС)</w:t>
      </w:r>
      <w:r w:rsidR="00115722" w:rsidRPr="00BF2022">
        <w:rPr>
          <w:rFonts w:eastAsia="Arial Unicode MS"/>
          <w:b/>
        </w:rPr>
        <w:t xml:space="preserve"> </w:t>
      </w:r>
      <w:r w:rsidRPr="00BF2022">
        <w:rPr>
          <w:rFonts w:eastAsia="Arial Unicode MS"/>
          <w:b/>
        </w:rPr>
        <w:t xml:space="preserve">по </w:t>
      </w:r>
      <w:r w:rsidRPr="00BF2022">
        <w:rPr>
          <w:b/>
        </w:rPr>
        <w:t xml:space="preserve">объекту проектирования: </w:t>
      </w:r>
      <w:r w:rsidR="00D805C3" w:rsidRPr="00BF2022">
        <w:rPr>
          <w:b/>
          <w:bCs/>
          <w:iCs/>
        </w:rPr>
        <w:t>«Реконструкция Криогенной установки по глубокой переработке сухого отбензиненного газа с выпуском новых продуктов»</w:t>
      </w:r>
    </w:p>
    <w:p w:rsidR="00D805C3" w:rsidRPr="00BF2022" w:rsidRDefault="00D805C3"/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829"/>
        <w:gridCol w:w="5664"/>
      </w:tblGrid>
      <w:tr w:rsidR="008F4D95" w:rsidRPr="00BF2022" w:rsidTr="000073EF">
        <w:trPr>
          <w:trHeight w:val="139"/>
          <w:jc w:val="center"/>
        </w:trPr>
        <w:tc>
          <w:tcPr>
            <w:tcW w:w="507" w:type="dxa"/>
            <w:shd w:val="clear" w:color="auto" w:fill="auto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  <w:shd w:val="clear" w:color="auto" w:fill="auto"/>
          </w:tcPr>
          <w:p w:rsidR="008F4D95" w:rsidRPr="00BF2022" w:rsidRDefault="008F4D95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Наименование и вид объекта</w:t>
            </w:r>
          </w:p>
        </w:tc>
        <w:tc>
          <w:tcPr>
            <w:tcW w:w="5664" w:type="dxa"/>
            <w:shd w:val="clear" w:color="auto" w:fill="auto"/>
          </w:tcPr>
          <w:p w:rsidR="008D53D1" w:rsidRPr="00BF2022" w:rsidRDefault="00D805C3">
            <w:pPr>
              <w:spacing w:line="276" w:lineRule="auto"/>
            </w:pPr>
            <w:r w:rsidRPr="00BF2022">
              <w:t>Реконструкция Криогенной установки по глубокой переработке сухого отбензиненного газа с выпуском новых продуктов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tabs>
                <w:tab w:val="left" w:pos="534"/>
                <w:tab w:val="left" w:pos="684"/>
                <w:tab w:val="left" w:pos="3652"/>
              </w:tabs>
              <w:jc w:val="both"/>
              <w:rPr>
                <w:b/>
              </w:rPr>
            </w:pPr>
            <w:r w:rsidRPr="00BF2022">
              <w:rPr>
                <w:b/>
              </w:rPr>
              <w:t xml:space="preserve">Местоположение объекта </w:t>
            </w:r>
          </w:p>
        </w:tc>
        <w:tc>
          <w:tcPr>
            <w:tcW w:w="5664" w:type="dxa"/>
          </w:tcPr>
          <w:p w:rsidR="001307FD" w:rsidRPr="00BF2022" w:rsidRDefault="001307FD" w:rsidP="001307F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F2022">
              <w:rPr>
                <w:rFonts w:ascii="TimesNewRomanPSMT" w:eastAsiaTheme="minorHAnsi" w:hAnsi="TimesNewRomanPSMT" w:cs="TimesNewRomanPSMT"/>
                <w:lang w:eastAsia="en-US"/>
              </w:rPr>
              <w:t>Российская Федерация, Республика Татарстан, г.</w:t>
            </w:r>
            <w:r w:rsidR="00617E42" w:rsidRPr="00BF2022">
              <w:rPr>
                <w:rFonts w:ascii="TimesNewRomanPSMT" w:eastAsiaTheme="minorHAnsi" w:hAnsi="TimesNewRomanPSMT" w:cs="TimesNewRomanPSMT"/>
                <w:lang w:eastAsia="en-US"/>
              </w:rPr>
              <w:t> </w:t>
            </w:r>
            <w:r w:rsidRPr="00BF2022">
              <w:rPr>
                <w:rFonts w:ascii="TimesNewRomanPSMT" w:eastAsiaTheme="minorHAnsi" w:hAnsi="TimesNewRomanPSMT" w:cs="TimesNewRomanPSMT"/>
                <w:lang w:eastAsia="en-US"/>
              </w:rPr>
              <w:t>Альметьевск, Бугульминский тракт 12, площадка</w:t>
            </w:r>
          </w:p>
          <w:p w:rsidR="001307FD" w:rsidRPr="00BF2022" w:rsidRDefault="001307FD" w:rsidP="001307F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F2022">
              <w:rPr>
                <w:rFonts w:ascii="TimesNewRomanPSMT" w:eastAsiaTheme="minorHAnsi" w:hAnsi="TimesNewRomanPSMT" w:cs="TimesNewRomanPSMT"/>
                <w:lang w:eastAsia="en-US"/>
              </w:rPr>
              <w:t>газоперерабатывающего завода управления</w:t>
            </w:r>
          </w:p>
          <w:p w:rsidR="008F4D95" w:rsidRPr="00BF2022" w:rsidRDefault="001307FD" w:rsidP="000073EF">
            <w:pPr>
              <w:autoSpaceDE w:val="0"/>
              <w:autoSpaceDN w:val="0"/>
              <w:adjustRightInd w:val="0"/>
            </w:pPr>
            <w:r w:rsidRPr="00BF2022">
              <w:rPr>
                <w:rFonts w:ascii="TimesNewRomanPSMT" w:eastAsiaTheme="minorHAnsi" w:hAnsi="TimesNewRomanPSMT" w:cs="TimesNewRomanPSMT"/>
                <w:lang w:eastAsia="en-US"/>
              </w:rPr>
              <w:t>«Татнефтегазпереработка».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Заказчик и его юридический адрес</w:t>
            </w:r>
            <w:r w:rsidRPr="00BF2022">
              <w:t xml:space="preserve"> </w:t>
            </w:r>
          </w:p>
        </w:tc>
        <w:tc>
          <w:tcPr>
            <w:tcW w:w="5664" w:type="dxa"/>
          </w:tcPr>
          <w:p w:rsidR="001307FD" w:rsidRPr="00BF2022" w:rsidRDefault="001307FD" w:rsidP="001307FD">
            <w:pPr>
              <w:jc w:val="both"/>
            </w:pPr>
            <w:r w:rsidRPr="00BF2022">
              <w:rPr>
                <w:rFonts w:ascii="TimesNewRomanPSMT" w:eastAsiaTheme="minorHAnsi" w:hAnsi="TimesNewRomanPSMT" w:cs="TimesNewRomanPSMT"/>
                <w:lang w:eastAsia="en-US"/>
              </w:rPr>
              <w:t>ПАО «Татнефть»</w:t>
            </w:r>
            <w:r w:rsidRPr="00BF2022" w:rsidDel="001307FD">
              <w:t xml:space="preserve"> </w:t>
            </w:r>
            <w:r w:rsidRPr="00BF2022">
              <w:rPr>
                <w:rFonts w:ascii="TimesNewRomanPSMT" w:eastAsiaTheme="minorHAnsi" w:hAnsi="TimesNewRomanPSMT" w:cs="TimesNewRomanPSMT"/>
                <w:lang w:eastAsia="en-US"/>
              </w:rPr>
              <w:t>423450, Республика Татарстан, район Альметьевский, город Альметьевск, улица Ленина, 75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Проектная организация и ее юридический адрес (Подрядчик)</w:t>
            </w:r>
          </w:p>
        </w:tc>
        <w:tc>
          <w:tcPr>
            <w:tcW w:w="5664" w:type="dxa"/>
          </w:tcPr>
          <w:p w:rsidR="008F4D95" w:rsidRPr="00BF2022" w:rsidRDefault="008F4D95" w:rsidP="000073EF">
            <w:pPr>
              <w:jc w:val="both"/>
            </w:pPr>
            <w:r w:rsidRPr="00BF2022">
              <w:t>ООО «Ленгипронефтехим»</w:t>
            </w:r>
          </w:p>
          <w:p w:rsidR="008F4D95" w:rsidRPr="00BF2022" w:rsidRDefault="008F4D95" w:rsidP="000073EF">
            <w:pPr>
              <w:jc w:val="both"/>
            </w:pPr>
            <w:r w:rsidRPr="00BF2022">
              <w:rPr>
                <w:color w:val="000000"/>
              </w:rPr>
              <w:t>адрес: 196084, г. Санкт-Петербург, Набережная Обводного канала, д. 94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</w:rPr>
            </w:pPr>
            <w:r w:rsidRPr="00BF2022">
              <w:rPr>
                <w:b/>
                <w:bCs/>
              </w:rPr>
              <w:t>Исполнитель работ по оценке воздействия на окружающую среду</w:t>
            </w:r>
            <w:r w:rsidRPr="00BF2022">
              <w:rPr>
                <w:b/>
              </w:rPr>
              <w:t xml:space="preserve"> и его юридический адрес (Субподрядчик)</w:t>
            </w:r>
          </w:p>
        </w:tc>
        <w:tc>
          <w:tcPr>
            <w:tcW w:w="5664" w:type="dxa"/>
          </w:tcPr>
          <w:p w:rsidR="008F4D95" w:rsidRPr="00BF2022" w:rsidRDefault="008F4D95" w:rsidP="000073EF">
            <w:pPr>
              <w:jc w:val="both"/>
            </w:pPr>
            <w:r w:rsidRPr="00BF2022">
              <w:t>ООО «Экада-Т»</w:t>
            </w:r>
          </w:p>
          <w:p w:rsidR="008F4D95" w:rsidRPr="00BF2022" w:rsidRDefault="008F4D95" w:rsidP="000073EF">
            <w:pPr>
              <w:jc w:val="both"/>
            </w:pPr>
            <w:r w:rsidRPr="00BF2022">
              <w:t>адрес: 420044, Республика Татарстан, г.</w:t>
            </w:r>
            <w:r w:rsidR="003B6E4A" w:rsidRPr="00BF2022">
              <w:t> </w:t>
            </w:r>
            <w:r w:rsidRPr="00BF2022">
              <w:t xml:space="preserve">Казань, </w:t>
            </w:r>
            <w:r w:rsidRPr="00BF2022">
              <w:br/>
              <w:t>пр. Ямашева, д.28а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Источник финансирования</w:t>
            </w:r>
          </w:p>
        </w:tc>
        <w:tc>
          <w:tcPr>
            <w:tcW w:w="5664" w:type="dxa"/>
          </w:tcPr>
          <w:p w:rsidR="008F4D95" w:rsidRPr="00BF2022" w:rsidRDefault="008F4D95" w:rsidP="000073EF">
            <w:pPr>
              <w:jc w:val="both"/>
            </w:pPr>
            <w:r w:rsidRPr="00BF2022">
              <w:t>Собственные средства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  <w:spacing w:val="-2"/>
              </w:rPr>
            </w:pPr>
            <w:r w:rsidRPr="00BF2022">
              <w:rPr>
                <w:b/>
                <w:spacing w:val="-2"/>
              </w:rPr>
              <w:t>Цель проведения ОВОС</w:t>
            </w:r>
          </w:p>
        </w:tc>
        <w:tc>
          <w:tcPr>
            <w:tcW w:w="5664" w:type="dxa"/>
          </w:tcPr>
          <w:p w:rsidR="008F4D95" w:rsidRPr="00BF2022" w:rsidRDefault="008F4D95" w:rsidP="000073EF">
            <w:pPr>
              <w:contextualSpacing/>
              <w:jc w:val="both"/>
              <w:rPr>
                <w:rFonts w:eastAsia="Arial Unicode MS"/>
                <w:spacing w:val="3"/>
              </w:rPr>
            </w:pPr>
            <w:r w:rsidRPr="00BF2022">
              <w:rPr>
                <w:rFonts w:eastAsia="Arial Unicode MS"/>
                <w:spacing w:val="3"/>
              </w:rPr>
              <w:t>Анализ наиболее значимых экологических последствий строительства и эксплуатации объекта и разработка предложений по их предупреждению и снижению.</w:t>
            </w:r>
          </w:p>
        </w:tc>
      </w:tr>
      <w:tr w:rsidR="008F4D95" w:rsidRPr="00BF2022" w:rsidTr="000073EF">
        <w:trPr>
          <w:trHeight w:val="139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  <w:spacing w:val="-2"/>
              </w:rPr>
            </w:pPr>
            <w:r w:rsidRPr="00BF2022">
              <w:rPr>
                <w:b/>
                <w:spacing w:val="-2"/>
              </w:rPr>
              <w:t>Задачи</w:t>
            </w:r>
          </w:p>
        </w:tc>
        <w:tc>
          <w:tcPr>
            <w:tcW w:w="5664" w:type="dxa"/>
          </w:tcPr>
          <w:p w:rsidR="008F4D95" w:rsidRPr="00BF2022" w:rsidRDefault="008F4D95" w:rsidP="000073EF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contextualSpacing/>
              <w:jc w:val="both"/>
              <w:rPr>
                <w:rFonts w:eastAsia="Arial Unicode MS"/>
                <w:spacing w:val="3"/>
              </w:rPr>
            </w:pPr>
            <w:r w:rsidRPr="00BF2022">
              <w:rPr>
                <w:rFonts w:eastAsia="Arial Unicode MS"/>
                <w:spacing w:val="3"/>
              </w:rPr>
              <w:t>Оценка состояния основных компонентов ОС в районе размещения объекта, которые могут испытывать негативные изменения в результате осуществления намечаемой деятельности.</w:t>
            </w:r>
          </w:p>
          <w:p w:rsidR="008F4D95" w:rsidRPr="00BF2022" w:rsidRDefault="003517ED" w:rsidP="000073EF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contextualSpacing/>
              <w:jc w:val="both"/>
              <w:rPr>
                <w:rFonts w:eastAsia="Arial Unicode MS"/>
                <w:spacing w:val="3"/>
              </w:rPr>
            </w:pPr>
            <w:r w:rsidRPr="00BF2022">
              <w:rPr>
                <w:rFonts w:eastAsia="Arial Unicode MS"/>
                <w:spacing w:val="3"/>
              </w:rPr>
              <w:t>Прогноз и а</w:t>
            </w:r>
            <w:r w:rsidR="008F4D95" w:rsidRPr="00BF2022">
              <w:rPr>
                <w:rFonts w:eastAsia="Arial Unicode MS"/>
                <w:spacing w:val="3"/>
              </w:rPr>
              <w:t>нализ возможных экологических последствий строительства и эксплуатации объекта.</w:t>
            </w:r>
          </w:p>
          <w:p w:rsidR="008F4D95" w:rsidRPr="00BF2022" w:rsidRDefault="008F4D95" w:rsidP="000073EF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contextualSpacing/>
              <w:jc w:val="both"/>
              <w:rPr>
                <w:rFonts w:eastAsia="Arial Unicode MS"/>
                <w:spacing w:val="3"/>
              </w:rPr>
            </w:pPr>
            <w:r w:rsidRPr="00BF2022">
              <w:rPr>
                <w:rFonts w:eastAsia="Arial Unicode MS"/>
                <w:spacing w:val="3"/>
              </w:rPr>
              <w:t>Анализ экологических последствий наиболее вероятных аварий.</w:t>
            </w:r>
          </w:p>
          <w:p w:rsidR="008D53D1" w:rsidRPr="00BF2022" w:rsidRDefault="008F4D95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contextualSpacing/>
              <w:jc w:val="both"/>
              <w:rPr>
                <w:rFonts w:eastAsia="Arial Unicode MS"/>
                <w:spacing w:val="3"/>
              </w:rPr>
            </w:pPr>
            <w:r w:rsidRPr="00BF2022">
              <w:rPr>
                <w:rFonts w:eastAsia="Arial Unicode MS"/>
                <w:spacing w:val="3"/>
              </w:rPr>
              <w:t xml:space="preserve">Разработка предложений по предотвращению и минимизации нежелательных экологических последствий на период строительства и дальнейшей эксплуатации объекта. </w:t>
            </w:r>
          </w:p>
        </w:tc>
      </w:tr>
      <w:tr w:rsidR="008F4D95" w:rsidRPr="00BF2022" w:rsidTr="000073EF">
        <w:trPr>
          <w:trHeight w:val="351"/>
          <w:jc w:val="center"/>
        </w:trPr>
        <w:tc>
          <w:tcPr>
            <w:tcW w:w="507" w:type="dxa"/>
          </w:tcPr>
          <w:p w:rsidR="008F4D95" w:rsidRPr="00BF2022" w:rsidRDefault="008F4D95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8F4D95" w:rsidRPr="00BF2022" w:rsidRDefault="008F4D95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Сроки проведения оценки воздействия на окружающую среду</w:t>
            </w:r>
          </w:p>
        </w:tc>
        <w:tc>
          <w:tcPr>
            <w:tcW w:w="5664" w:type="dxa"/>
          </w:tcPr>
          <w:p w:rsidR="008F4D95" w:rsidRPr="00BF2022" w:rsidRDefault="008F4D95" w:rsidP="000073EF">
            <w:pPr>
              <w:ind w:right="-1" w:hanging="6"/>
              <w:jc w:val="both"/>
            </w:pPr>
            <w:r w:rsidRPr="00BF2022">
              <w:t xml:space="preserve">Начало – </w:t>
            </w:r>
            <w:r w:rsidR="00617E42" w:rsidRPr="00BF2022">
              <w:t>июль</w:t>
            </w:r>
            <w:r w:rsidR="00D82587" w:rsidRPr="00BF2022">
              <w:t xml:space="preserve"> </w:t>
            </w:r>
            <w:r w:rsidR="00440B8F" w:rsidRPr="00BF2022">
              <w:t xml:space="preserve">2020 </w:t>
            </w:r>
            <w:r w:rsidRPr="00BF2022">
              <w:t>г.</w:t>
            </w:r>
          </w:p>
          <w:p w:rsidR="008D53D1" w:rsidRPr="00BF2022" w:rsidRDefault="008F4D95" w:rsidP="00617E42">
            <w:pPr>
              <w:jc w:val="both"/>
            </w:pPr>
            <w:r w:rsidRPr="00BF2022">
              <w:t xml:space="preserve">Завершение – </w:t>
            </w:r>
            <w:r w:rsidR="00617E42" w:rsidRPr="00BF2022">
              <w:t>ноябрь</w:t>
            </w:r>
            <w:r w:rsidR="00440B8F" w:rsidRPr="00BF2022">
              <w:t xml:space="preserve"> 2020 </w:t>
            </w:r>
            <w:r w:rsidRPr="00BF2022">
              <w:t>г.</w:t>
            </w:r>
          </w:p>
        </w:tc>
      </w:tr>
      <w:tr w:rsidR="00D805C3" w:rsidRPr="00BF2022" w:rsidTr="00603815">
        <w:trPr>
          <w:trHeight w:val="351"/>
          <w:jc w:val="center"/>
        </w:trPr>
        <w:tc>
          <w:tcPr>
            <w:tcW w:w="507" w:type="dxa"/>
          </w:tcPr>
          <w:p w:rsidR="00D805C3" w:rsidRPr="00BF2022" w:rsidRDefault="00D805C3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  <w:shd w:val="clear" w:color="auto" w:fill="auto"/>
          </w:tcPr>
          <w:p w:rsidR="00D805C3" w:rsidRPr="00BF2022" w:rsidRDefault="00D805C3">
            <w:pPr>
              <w:jc w:val="both"/>
              <w:rPr>
                <w:b/>
              </w:rPr>
            </w:pPr>
            <w:r w:rsidRPr="00BF2022">
              <w:rPr>
                <w:b/>
              </w:rPr>
              <w:t>Назначение и основные технико-экономические показатели</w:t>
            </w:r>
          </w:p>
        </w:tc>
        <w:tc>
          <w:tcPr>
            <w:tcW w:w="5664" w:type="dxa"/>
            <w:shd w:val="clear" w:color="auto" w:fill="auto"/>
          </w:tcPr>
          <w:p w:rsidR="00D805C3" w:rsidRPr="00BF2022" w:rsidRDefault="00D805C3" w:rsidP="0097526D">
            <w:pPr>
              <w:ind w:right="-1" w:hanging="6"/>
              <w:jc w:val="both"/>
            </w:pPr>
            <w:r w:rsidRPr="00BF2022">
              <w:t>Проектируемый блок выделения газообразного гелия предназначен для выделения газообразного гелия и метановой фракции или СПГ из азотсодержащего газа, выходящего из существующей Криогенной установки по глубокой переработке сухого отбензиненного газа (КУГПСОГ).</w:t>
            </w:r>
            <w:r w:rsidRPr="00BF2022" w:rsidDel="00131F62">
              <w:t xml:space="preserve"> </w:t>
            </w:r>
            <w:r w:rsidRPr="00BF2022">
              <w:t xml:space="preserve">Исходным сырьем для существующей КУГПСОГ является сухой отбензиненный газ (СОГ), поступающий с установки низкотемпературной конденсации и ректификации (УНТКР) цеха №2. Товарной продукцией блока выделения газообразного гелия является: </w:t>
            </w:r>
          </w:p>
          <w:p w:rsidR="00D805C3" w:rsidRPr="00BF2022" w:rsidRDefault="00D805C3" w:rsidP="0097526D">
            <w:pPr>
              <w:ind w:right="-1" w:hanging="6"/>
              <w:jc w:val="both"/>
            </w:pPr>
            <w:r w:rsidRPr="00BF2022">
              <w:t>•</w:t>
            </w:r>
            <w:r w:rsidRPr="00BF2022">
              <w:tab/>
              <w:t>гелий газообразный марки «А» по ТУ 0271-135-31323949-2005 (новый продукт для КУГПСОГ);</w:t>
            </w:r>
          </w:p>
          <w:p w:rsidR="00D805C3" w:rsidRPr="00BF2022" w:rsidRDefault="00D805C3" w:rsidP="0097526D">
            <w:pPr>
              <w:ind w:right="-1" w:hanging="6"/>
              <w:jc w:val="both"/>
            </w:pPr>
            <w:r w:rsidRPr="00BF2022">
              <w:t>•</w:t>
            </w:r>
            <w:r w:rsidRPr="00BF2022">
              <w:tab/>
              <w:t xml:space="preserve">метановая фракция по СТО Газпром 089-2010 или </w:t>
            </w:r>
          </w:p>
          <w:p w:rsidR="00D805C3" w:rsidRPr="00BF2022" w:rsidRDefault="00D805C3" w:rsidP="0097526D">
            <w:pPr>
              <w:ind w:right="-1" w:hanging="6"/>
              <w:jc w:val="both"/>
            </w:pPr>
            <w:r w:rsidRPr="00BF2022">
              <w:t>•</w:t>
            </w:r>
            <w:r w:rsidRPr="00BF2022">
              <w:tab/>
              <w:t>СПГ марки «Б» по ГОСТ 56021-2014 (новый продукт для КУГПСОГ).</w:t>
            </w:r>
          </w:p>
          <w:p w:rsidR="00D805C3" w:rsidRPr="00BF2022" w:rsidRDefault="00D805C3" w:rsidP="0097526D">
            <w:pPr>
              <w:ind w:right="-1" w:hanging="6"/>
              <w:jc w:val="both"/>
            </w:pPr>
            <w:r w:rsidRPr="00BF2022">
              <w:t>Также в результате реконструкции существующая КУГПСОГ увеличивает производительность с 53 тыс. м</w:t>
            </w:r>
            <w:r w:rsidRPr="00BF2022">
              <w:rPr>
                <w:vertAlign w:val="superscript"/>
              </w:rPr>
              <w:t>3</w:t>
            </w:r>
            <w:r w:rsidRPr="00BF2022">
              <w:t>/ч до 64 тыс. м</w:t>
            </w:r>
            <w:r w:rsidRPr="00BF2022">
              <w:rPr>
                <w:vertAlign w:val="superscript"/>
              </w:rPr>
              <w:t>3</w:t>
            </w:r>
            <w:r w:rsidRPr="00BF2022">
              <w:t>/ч по сырью (сухому отбензиненному газу – СОГ)</w:t>
            </w:r>
          </w:p>
          <w:p w:rsidR="00D805C3" w:rsidRPr="00BF2022" w:rsidRDefault="00D805C3">
            <w:pPr>
              <w:jc w:val="both"/>
            </w:pPr>
            <w:r w:rsidRPr="00BF2022">
              <w:t>Проектная мощность Блока выделения газообразного гелия: - 17590 м</w:t>
            </w:r>
            <w:r w:rsidRPr="00BF2022">
              <w:rPr>
                <w:vertAlign w:val="superscript"/>
              </w:rPr>
              <w:t>3</w:t>
            </w:r>
            <w:r w:rsidRPr="00BF2022">
              <w:t>/ч.</w:t>
            </w:r>
          </w:p>
        </w:tc>
      </w:tr>
      <w:tr w:rsidR="00D805C3" w:rsidRPr="00BF2022" w:rsidTr="00603815">
        <w:trPr>
          <w:trHeight w:val="351"/>
          <w:jc w:val="center"/>
        </w:trPr>
        <w:tc>
          <w:tcPr>
            <w:tcW w:w="507" w:type="dxa"/>
          </w:tcPr>
          <w:p w:rsidR="00D805C3" w:rsidRPr="00BF2022" w:rsidRDefault="00D805C3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  <w:shd w:val="clear" w:color="auto" w:fill="auto"/>
          </w:tcPr>
          <w:p w:rsidR="00D805C3" w:rsidRPr="00BF2022" w:rsidRDefault="00D805C3" w:rsidP="000073EF">
            <w:pPr>
              <w:keepNext/>
              <w:jc w:val="both"/>
              <w:rPr>
                <w:b/>
              </w:rPr>
            </w:pPr>
            <w:r w:rsidRPr="00BF2022">
              <w:rPr>
                <w:b/>
                <w:lang w:eastAsia="en-US"/>
              </w:rPr>
              <w:t>Содержание материалов</w:t>
            </w:r>
          </w:p>
        </w:tc>
        <w:tc>
          <w:tcPr>
            <w:tcW w:w="5664" w:type="dxa"/>
            <w:shd w:val="clear" w:color="auto" w:fill="auto"/>
          </w:tcPr>
          <w:p w:rsidR="00D805C3" w:rsidRPr="00BF2022" w:rsidRDefault="00D805C3" w:rsidP="00603815">
            <w:pPr>
              <w:jc w:val="both"/>
              <w:rPr>
                <w:shd w:val="clear" w:color="auto" w:fill="FFFFFF"/>
              </w:rPr>
            </w:pPr>
            <w:r w:rsidRPr="00BF2022">
              <w:rPr>
                <w:shd w:val="clear" w:color="auto" w:fill="FFFFFF"/>
              </w:rPr>
              <w:t>Материалы ОВОС должны содержать следующие сведения: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>Общие сведения.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rFonts w:eastAsia="Calibri"/>
                <w:strike/>
              </w:rPr>
            </w:pPr>
            <w:r w:rsidRPr="00BF2022">
              <w:rPr>
                <w:bCs/>
              </w:rPr>
              <w:t xml:space="preserve">Описание альтернативных вариантов достижения цели намечаемой хозяйственной деятельности 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>Характеристика проектируемого объекта. Описание намечаемой деятельности.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>Цель и потребность в реализации проекта.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</w:pPr>
            <w:r w:rsidRPr="00BF2022">
              <w:t>Оценка существующего состояния компонентов окружающей среды.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 xml:space="preserve">Зоны с особыми условиями использования территорий, включая особо охраняемые </w:t>
            </w:r>
            <w:r w:rsidRPr="00BF2022">
              <w:lastRenderedPageBreak/>
              <w:t>природные территории, а также наличие объектов культурного наследия.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>Виды воздействия на окружающую среду в результате реализации проекта.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>Оценка воздействия на окружающую среду – атмосферу, водные объекты, почвенный покров, растительный и животный мир, а также оценка воздействия отходов.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shd w:val="clear" w:color="auto" w:fill="FFFFFF"/>
              </w:rPr>
            </w:pPr>
            <w:r w:rsidRPr="00BF2022">
              <w:t>Оценка воздействия при аварийных ситуациях.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</w:pPr>
            <w:r w:rsidRPr="00BF2022">
              <w:t>Мероприятия по предотвращению или снижению негативного воздействия на окружающую среду.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bCs/>
              </w:rPr>
            </w:pPr>
            <w:r w:rsidRPr="00BF2022">
              <w:rPr>
                <w:bCs/>
              </w:rPr>
              <w:t>Выявленные при проведении оценки неопределенности в определении воздействий намечаемой хозяйственной и иной деятельности на окружающую среду.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bCs/>
              </w:rPr>
            </w:pPr>
            <w:r w:rsidRPr="00BF2022">
              <w:rPr>
                <w:bCs/>
              </w:rPr>
              <w:t>Предложения по программе мониторинга на проектируемом объекте и компонентов окружающей среды.</w:t>
            </w:r>
          </w:p>
          <w:p w:rsidR="00D805C3" w:rsidRPr="00BF2022" w:rsidRDefault="00D805C3" w:rsidP="00603815">
            <w:pPr>
              <w:numPr>
                <w:ilvl w:val="0"/>
                <w:numId w:val="6"/>
              </w:numPr>
              <w:ind w:left="326" w:hanging="283"/>
              <w:jc w:val="both"/>
              <w:rPr>
                <w:bCs/>
              </w:rPr>
            </w:pPr>
            <w:r w:rsidRPr="00BF2022">
              <w:rPr>
                <w:bCs/>
              </w:rPr>
              <w:t>Материалы общественных обсуждений (представляются в окончательном варианте материалов ОВОС).</w:t>
            </w:r>
          </w:p>
          <w:p w:rsidR="00D805C3" w:rsidRPr="00BF2022" w:rsidRDefault="00D805C3">
            <w:pPr>
              <w:numPr>
                <w:ilvl w:val="0"/>
                <w:numId w:val="6"/>
              </w:numPr>
              <w:ind w:left="326" w:hanging="283"/>
              <w:jc w:val="both"/>
            </w:pPr>
            <w:r w:rsidRPr="00BF2022">
              <w:rPr>
                <w:bCs/>
              </w:rPr>
              <w:t>Резюме нетехнического характера.</w:t>
            </w:r>
          </w:p>
        </w:tc>
      </w:tr>
      <w:tr w:rsidR="00D805C3" w:rsidRPr="00BF2022" w:rsidTr="000073EF">
        <w:trPr>
          <w:trHeight w:val="139"/>
          <w:jc w:val="center"/>
        </w:trPr>
        <w:tc>
          <w:tcPr>
            <w:tcW w:w="507" w:type="dxa"/>
          </w:tcPr>
          <w:p w:rsidR="00D805C3" w:rsidRPr="00BF2022" w:rsidRDefault="00D805C3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D805C3" w:rsidRPr="00BF2022" w:rsidRDefault="00D805C3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Перечень нормативных документов, в соответствии с требованиями которых необходимо провести процедуру ОВОС</w:t>
            </w:r>
          </w:p>
        </w:tc>
        <w:tc>
          <w:tcPr>
            <w:tcW w:w="5664" w:type="dxa"/>
          </w:tcPr>
          <w:p w:rsidR="00D805C3" w:rsidRPr="00BF2022" w:rsidRDefault="00D805C3" w:rsidP="000073EF">
            <w:pPr>
              <w:jc w:val="both"/>
            </w:pPr>
            <w:r w:rsidRPr="00BF2022">
              <w:rPr>
                <w:rFonts w:eastAsia="Arial Unicode MS"/>
                <w:spacing w:val="3"/>
              </w:rPr>
              <w:t xml:space="preserve">Комплект документации по оценке воздействия намечаемой деятельности на окружающую среду (ОВОС) </w:t>
            </w:r>
            <w:r w:rsidRPr="00BF2022">
              <w:t>должен быть разработан в соответствии с требованиями действующих нормативных документов: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  <w:jc w:val="both"/>
            </w:pPr>
            <w:r w:rsidRPr="00BF2022">
              <w:t xml:space="preserve">Положение об оценке воздействия намечаемой хозяйственной и иной деятельности на окружающую среду в Российской Федерации, утв. Приказом Госкомэкологии РФ от 16.05.2000 </w:t>
            </w:r>
            <w:r w:rsidRPr="00BF2022">
              <w:rPr>
                <w:lang w:val="en-US"/>
              </w:rPr>
              <w:t>N</w:t>
            </w:r>
            <w:r w:rsidRPr="00BF2022">
              <w:t xml:space="preserve"> 372.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</w:pPr>
            <w:r w:rsidRPr="00BF2022">
              <w:t xml:space="preserve">ФЗ «Об охране окружающей среды» от 10.01.2002 </w:t>
            </w:r>
            <w:r w:rsidRPr="00BF2022">
              <w:rPr>
                <w:lang w:val="en-US"/>
              </w:rPr>
              <w:t>N</w:t>
            </w:r>
            <w:r w:rsidRPr="00BF2022">
              <w:t xml:space="preserve"> 7-ФЗ.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</w:pPr>
            <w:r w:rsidRPr="00BF2022">
              <w:t xml:space="preserve">ФЗ «Об экологической экспертизе» от 23.11.1995 </w:t>
            </w:r>
            <w:r w:rsidRPr="00BF2022">
              <w:rPr>
                <w:lang w:val="en-US"/>
              </w:rPr>
              <w:t>N</w:t>
            </w:r>
            <w:r w:rsidRPr="00BF2022">
              <w:t xml:space="preserve"> 174-ФЗ.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  <w:jc w:val="both"/>
            </w:pPr>
            <w:r w:rsidRPr="00BF2022">
              <w:t xml:space="preserve">ФЗ «Об охране атмосферного воздуха» от 04.05.1999 </w:t>
            </w:r>
            <w:r w:rsidRPr="00BF2022">
              <w:rPr>
                <w:lang w:val="en-US"/>
              </w:rPr>
              <w:t>N</w:t>
            </w:r>
            <w:r w:rsidRPr="00BF2022">
              <w:t xml:space="preserve"> 96-ФЗ.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</w:pPr>
            <w:r w:rsidRPr="00BF2022">
              <w:t xml:space="preserve">ФЗ «Об отходах производства и потребления» от 24.06.1998 </w:t>
            </w:r>
            <w:r w:rsidRPr="00BF2022">
              <w:rPr>
                <w:lang w:val="en-US"/>
              </w:rPr>
              <w:t>N</w:t>
            </w:r>
            <w:r w:rsidRPr="00BF2022">
              <w:t xml:space="preserve"> 89-ФЗ.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  <w:jc w:val="both"/>
            </w:pPr>
            <w:r w:rsidRPr="00BF2022">
              <w:t xml:space="preserve">Градостроительный Кодекс РФ от 29.12.2004 </w:t>
            </w:r>
            <w:r w:rsidRPr="00BF2022">
              <w:rPr>
                <w:lang w:val="en-US"/>
              </w:rPr>
              <w:t>N</w:t>
            </w:r>
            <w:r w:rsidRPr="00BF2022">
              <w:t> 190-ФЗ.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  <w:jc w:val="both"/>
            </w:pPr>
            <w:r w:rsidRPr="00BF2022">
              <w:t xml:space="preserve">Водный Кодекс РФ от 03.06.2006 </w:t>
            </w:r>
            <w:r w:rsidRPr="00BF2022">
              <w:rPr>
                <w:lang w:val="en-US"/>
              </w:rPr>
              <w:t>N</w:t>
            </w:r>
            <w:r w:rsidRPr="00BF2022">
              <w:t xml:space="preserve"> 74-ФЗ.</w:t>
            </w:r>
          </w:p>
          <w:p w:rsidR="00D805C3" w:rsidRPr="00BF2022" w:rsidRDefault="00D805C3" w:rsidP="000073EF">
            <w:pPr>
              <w:numPr>
                <w:ilvl w:val="0"/>
                <w:numId w:val="1"/>
              </w:numPr>
              <w:jc w:val="both"/>
            </w:pPr>
            <w:r w:rsidRPr="00BF2022">
              <w:t xml:space="preserve">Земельный Кодекс РФ от 25.10.2001 </w:t>
            </w:r>
            <w:r w:rsidRPr="00BF2022">
              <w:rPr>
                <w:lang w:val="en-US"/>
              </w:rPr>
              <w:t>N</w:t>
            </w:r>
            <w:r w:rsidRPr="00BF2022">
              <w:t xml:space="preserve"> 136-ФЗ.</w:t>
            </w:r>
          </w:p>
          <w:p w:rsidR="00D805C3" w:rsidRPr="00BF2022" w:rsidRDefault="00D805C3" w:rsidP="000073EF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2022">
              <w:rPr>
                <w:rFonts w:ascii="Times New Roman" w:hAnsi="Times New Roman" w:cs="Times New Roman"/>
                <w:color w:val="auto"/>
                <w:sz w:val="24"/>
              </w:rPr>
              <w:t xml:space="preserve">ФЗ </w:t>
            </w:r>
            <w:r w:rsidRPr="00BF2022">
              <w:rPr>
                <w:rFonts w:ascii="Times New Roman" w:hAnsi="Times New Roman"/>
                <w:color w:val="auto"/>
                <w:sz w:val="24"/>
                <w:szCs w:val="24"/>
              </w:rPr>
              <w:t>«О санитарно-эпидемиологическом благополучии населения» от 30.03.1999 г №52-ФЗ.</w:t>
            </w:r>
          </w:p>
          <w:p w:rsidR="00D805C3" w:rsidRPr="00BF2022" w:rsidRDefault="00D805C3" w:rsidP="00D805C3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line="240" w:lineRule="auto"/>
              <w:jc w:val="both"/>
            </w:pPr>
            <w:r w:rsidRPr="00BF20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СанПиН 2.2.1/2.1.1.1200-03 «Санитарно-защитные зоны и санитарная классификация </w:t>
            </w:r>
            <w:r w:rsidRPr="00BF202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предприятий, сооружений и иных объектов. Новая редакция».</w:t>
            </w:r>
          </w:p>
        </w:tc>
      </w:tr>
      <w:tr w:rsidR="00D805C3" w:rsidRPr="00BF2022" w:rsidTr="000073EF">
        <w:trPr>
          <w:trHeight w:val="139"/>
          <w:jc w:val="center"/>
        </w:trPr>
        <w:tc>
          <w:tcPr>
            <w:tcW w:w="507" w:type="dxa"/>
          </w:tcPr>
          <w:p w:rsidR="00D805C3" w:rsidRPr="00BF2022" w:rsidRDefault="00D805C3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D805C3" w:rsidRPr="00BF2022" w:rsidRDefault="00D805C3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5664" w:type="dxa"/>
          </w:tcPr>
          <w:p w:rsidR="00D805C3" w:rsidRPr="00BF2022" w:rsidRDefault="00D805C3" w:rsidP="000073EF">
            <w:pPr>
              <w:ind w:right="-1" w:hanging="6"/>
              <w:jc w:val="both"/>
            </w:pPr>
            <w:r w:rsidRPr="00BF2022">
              <w:t>Материалы ОВОС должны быть выполнены в соответствии с законодательными и нормативными требованиями РФ в области охраны окружающей среды, природопользования, а также удовлетворять требованиям региональных законодательных и нормативных документов.</w:t>
            </w:r>
          </w:p>
          <w:p w:rsidR="00D805C3" w:rsidRPr="00BF2022" w:rsidRDefault="00D805C3" w:rsidP="000073EF">
            <w:pPr>
              <w:jc w:val="both"/>
            </w:pPr>
            <w:r w:rsidRPr="00BF2022">
              <w:t>Материалы ОВОС необходимо выполнить на основе:</w:t>
            </w:r>
          </w:p>
          <w:p w:rsidR="00D805C3" w:rsidRPr="00BF2022" w:rsidRDefault="00D805C3" w:rsidP="00603815">
            <w:pPr>
              <w:numPr>
                <w:ilvl w:val="0"/>
                <w:numId w:val="7"/>
              </w:numPr>
              <w:ind w:left="274" w:hanging="274"/>
              <w:jc w:val="both"/>
            </w:pPr>
            <w:r w:rsidRPr="00BF2022">
              <w:t>имеющейся официальной информации и нормативной экологической документации Заказчика;</w:t>
            </w:r>
          </w:p>
          <w:p w:rsidR="00D805C3" w:rsidRPr="00BF2022" w:rsidRDefault="00D805C3" w:rsidP="00603815">
            <w:pPr>
              <w:numPr>
                <w:ilvl w:val="0"/>
                <w:numId w:val="7"/>
              </w:numPr>
              <w:ind w:left="274" w:hanging="274"/>
              <w:jc w:val="both"/>
            </w:pPr>
            <w:r w:rsidRPr="00BF2022">
              <w:t>выполненных инженерно-экологических, гидрометеорологических, геологических, геодезических  изысканий;</w:t>
            </w:r>
          </w:p>
          <w:p w:rsidR="00D805C3" w:rsidRPr="00BF2022" w:rsidRDefault="00D805C3" w:rsidP="0041146A">
            <w:pPr>
              <w:numPr>
                <w:ilvl w:val="0"/>
                <w:numId w:val="7"/>
              </w:numPr>
              <w:ind w:left="274" w:hanging="274"/>
              <w:jc w:val="both"/>
            </w:pPr>
            <w:r w:rsidRPr="00BF2022">
              <w:t>принятых проектных решений.</w:t>
            </w:r>
          </w:p>
          <w:p w:rsidR="00D805C3" w:rsidRPr="00BF2022" w:rsidRDefault="00D805C3">
            <w:pPr>
              <w:jc w:val="both"/>
              <w:rPr>
                <w:rFonts w:eastAsia="Arial Unicode MS"/>
                <w:spacing w:val="3"/>
              </w:rPr>
            </w:pPr>
            <w:r w:rsidRPr="00BF2022">
              <w:t>При выявлении недостатка в исходных данных и других неопределенностей в определении воздействий намечаемой деятельности на окружающую среду, описать данные неопределенности, оценить степень их значимости и разработать рекомендации по их устранению.</w:t>
            </w:r>
          </w:p>
        </w:tc>
      </w:tr>
      <w:tr w:rsidR="00D805C3" w:rsidRPr="00BF2022" w:rsidTr="000073EF">
        <w:trPr>
          <w:trHeight w:val="139"/>
          <w:jc w:val="center"/>
        </w:trPr>
        <w:tc>
          <w:tcPr>
            <w:tcW w:w="507" w:type="dxa"/>
          </w:tcPr>
          <w:p w:rsidR="00D805C3" w:rsidRPr="00BF2022" w:rsidRDefault="00D805C3" w:rsidP="000073EF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3829" w:type="dxa"/>
          </w:tcPr>
          <w:p w:rsidR="00D805C3" w:rsidRPr="00BF2022" w:rsidRDefault="00D805C3" w:rsidP="000073EF">
            <w:pPr>
              <w:jc w:val="both"/>
              <w:rPr>
                <w:b/>
              </w:rPr>
            </w:pPr>
            <w:r w:rsidRPr="00BF2022">
              <w:rPr>
                <w:b/>
              </w:rPr>
              <w:t>План проведения консультаций с общественностью</w:t>
            </w:r>
          </w:p>
          <w:p w:rsidR="00D805C3" w:rsidRPr="00BF2022" w:rsidRDefault="00D805C3" w:rsidP="000073EF">
            <w:pPr>
              <w:jc w:val="both"/>
              <w:rPr>
                <w:b/>
              </w:rPr>
            </w:pPr>
          </w:p>
        </w:tc>
        <w:tc>
          <w:tcPr>
            <w:tcW w:w="5664" w:type="dxa"/>
          </w:tcPr>
          <w:p w:rsidR="00D805C3" w:rsidRPr="00BF2022" w:rsidRDefault="00D805C3" w:rsidP="000073EF">
            <w:pPr>
              <w:jc w:val="both"/>
            </w:pPr>
            <w:r w:rsidRPr="00BF2022">
              <w:t xml:space="preserve">Проведение Субподрядчиком консультаций с общественностью осуществляется в соответствии с Положением об оценке воздействия намечаемой хозяйственной и иной деятельности на окружающую среду в Российской Федерации, утв. Приказом Госкомэкологии РФ от 16.05.2000 </w:t>
            </w:r>
            <w:r w:rsidRPr="00BF2022">
              <w:rPr>
                <w:lang w:val="en-US"/>
              </w:rPr>
              <w:t>N</w:t>
            </w:r>
            <w:r w:rsidRPr="00BF2022">
              <w:t xml:space="preserve"> 372 и включает:</w:t>
            </w:r>
          </w:p>
          <w:p w:rsidR="00D805C3" w:rsidRPr="00BF2022" w:rsidRDefault="00D805C3" w:rsidP="000073EF">
            <w:pPr>
              <w:numPr>
                <w:ilvl w:val="0"/>
                <w:numId w:val="3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F2022">
              <w:t xml:space="preserve">Предварительное информирование в средствах массовой информации федерального, регионального и местного уровня о начале работ по ОВОС проекта строительства объекта. Предоставление Технического Задания на проведение ОВОС для замечаний и комментариев – </w:t>
            </w:r>
            <w:r w:rsidR="00617E42" w:rsidRPr="00BF2022">
              <w:t>июль</w:t>
            </w:r>
            <w:r w:rsidRPr="00BF2022">
              <w:t xml:space="preserve"> 2020 г.</w:t>
            </w:r>
          </w:p>
          <w:p w:rsidR="00D805C3" w:rsidRPr="00BF2022" w:rsidRDefault="00D805C3" w:rsidP="000073EF">
            <w:pPr>
              <w:numPr>
                <w:ilvl w:val="0"/>
                <w:numId w:val="3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F2022">
              <w:t xml:space="preserve">Сбор замечаний и предложений к Техническому Заданию на проведение ОВОС – </w:t>
            </w:r>
            <w:r w:rsidR="00617E42" w:rsidRPr="00BF2022">
              <w:t>июль – август</w:t>
            </w:r>
            <w:r w:rsidRPr="00BF2022">
              <w:t xml:space="preserve"> 2020 г.</w:t>
            </w:r>
          </w:p>
          <w:p w:rsidR="00D805C3" w:rsidRPr="00BF2022" w:rsidRDefault="00D805C3" w:rsidP="000073EF">
            <w:pPr>
              <w:numPr>
                <w:ilvl w:val="0"/>
                <w:numId w:val="3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F2022">
              <w:rPr>
                <w:bCs/>
              </w:rPr>
              <w:t xml:space="preserve">Информирование </w:t>
            </w:r>
            <w:r w:rsidRPr="00BF2022">
              <w:t xml:space="preserve">в средствах массовой информации федерального, регионального и местного уровня </w:t>
            </w:r>
            <w:r w:rsidRPr="00BF2022">
              <w:rPr>
                <w:bCs/>
              </w:rPr>
              <w:t>о сроках и месте доступности предварительного варианта материалов по ОВОС, о дате и месте проведения общественных слушаний.</w:t>
            </w:r>
            <w:r w:rsidRPr="00BF2022">
              <w:t xml:space="preserve"> Представление предварительного варианта материалов ОВОС </w:t>
            </w:r>
            <w:r w:rsidR="00617E42" w:rsidRPr="00BF2022">
              <w:t>–</w:t>
            </w:r>
            <w:r w:rsidRPr="00BF2022">
              <w:t xml:space="preserve"> </w:t>
            </w:r>
            <w:r w:rsidR="00617E42" w:rsidRPr="00BF2022">
              <w:t xml:space="preserve">сентябрь </w:t>
            </w:r>
            <w:r w:rsidRPr="00BF2022">
              <w:t>2020 г.</w:t>
            </w:r>
          </w:p>
          <w:p w:rsidR="00D805C3" w:rsidRPr="00BF2022" w:rsidRDefault="00D805C3" w:rsidP="000073EF">
            <w:pPr>
              <w:numPr>
                <w:ilvl w:val="0"/>
                <w:numId w:val="3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F2022">
              <w:t>Сбор замечаний, предложений и комментариев на предварительный вариант материалов по ОВОС - в течение 1 месяца после представления предварительного варианта материалов ОВОС.</w:t>
            </w:r>
          </w:p>
          <w:p w:rsidR="00D805C3" w:rsidRPr="00BF2022" w:rsidRDefault="00D805C3" w:rsidP="000073EF">
            <w:pPr>
              <w:numPr>
                <w:ilvl w:val="0"/>
                <w:numId w:val="3"/>
              </w:numPr>
              <w:tabs>
                <w:tab w:val="clear" w:pos="720"/>
                <w:tab w:val="num" w:pos="344"/>
              </w:tabs>
              <w:ind w:left="344" w:hanging="344"/>
              <w:jc w:val="both"/>
            </w:pPr>
            <w:r w:rsidRPr="00BF2022">
              <w:lastRenderedPageBreak/>
              <w:t xml:space="preserve">Проведение общественных слушаний по материалам ОВОС проекта - </w:t>
            </w:r>
            <w:r w:rsidR="00617E42" w:rsidRPr="00BF2022">
              <w:t>октябрь</w:t>
            </w:r>
            <w:r w:rsidRPr="00BF2022">
              <w:t xml:space="preserve"> 2020 г.</w:t>
            </w:r>
          </w:p>
          <w:p w:rsidR="00D805C3" w:rsidRPr="00BF2022" w:rsidRDefault="00D805C3" w:rsidP="000073EF">
            <w:pPr>
              <w:numPr>
                <w:ilvl w:val="0"/>
                <w:numId w:val="3"/>
              </w:numPr>
              <w:tabs>
                <w:tab w:val="clear" w:pos="720"/>
                <w:tab w:val="num" w:pos="344"/>
              </w:tabs>
              <w:ind w:left="344" w:hanging="344"/>
              <w:jc w:val="both"/>
              <w:rPr>
                <w:rFonts w:eastAsia="Arial Unicode MS"/>
                <w:spacing w:val="3"/>
              </w:rPr>
            </w:pPr>
            <w:r w:rsidRPr="00BF2022">
              <w:t xml:space="preserve">Подготовка окончательного варианта материалов ОВОС с учетом результатов общественных обсуждений - </w:t>
            </w:r>
            <w:r w:rsidR="00617E42" w:rsidRPr="00BF2022">
              <w:t>ноябрь</w:t>
            </w:r>
            <w:r w:rsidRPr="00BF2022">
              <w:t xml:space="preserve"> 2020 г.</w:t>
            </w:r>
          </w:p>
          <w:p w:rsidR="00D805C3" w:rsidRPr="00BF2022" w:rsidRDefault="00D805C3" w:rsidP="000073EF">
            <w:pPr>
              <w:jc w:val="both"/>
              <w:rPr>
                <w:rFonts w:eastAsia="Arial Unicode MS"/>
                <w:spacing w:val="3"/>
              </w:rPr>
            </w:pPr>
            <w:r w:rsidRPr="00BF2022">
              <w:t>Дополнительное информирование участников процесса ОВОС может осуществляться путем размещения сведений в сети Интернет и иными способами, обеспечивающими распространение и доступ к информации.</w:t>
            </w:r>
          </w:p>
        </w:tc>
      </w:tr>
    </w:tbl>
    <w:p w:rsidR="0041146A" w:rsidRPr="00BF2022" w:rsidRDefault="0041146A"/>
    <w:p w:rsidR="00BB3EE2" w:rsidRPr="00BF2022" w:rsidRDefault="00BB3EE2" w:rsidP="00BB3EE2">
      <w:pPr>
        <w:rPr>
          <w:b/>
        </w:rPr>
      </w:pPr>
      <w:r w:rsidRPr="00BF2022">
        <w:rPr>
          <w:b/>
        </w:rPr>
        <w:t>От ООО «Ленгипронефтехим»:</w:t>
      </w:r>
    </w:p>
    <w:p w:rsidR="00BB3EE2" w:rsidRPr="00BF2022" w:rsidRDefault="00D335C6" w:rsidP="00BB3EE2">
      <w:pPr>
        <w:rPr>
          <w:b/>
        </w:rPr>
      </w:pPr>
      <w:r w:rsidRPr="00BF2022">
        <w:rPr>
          <w:b/>
        </w:rPr>
        <w:t>Директор технический</w:t>
      </w:r>
      <w:r w:rsidR="00BB3EE2" w:rsidRPr="00BF2022">
        <w:rPr>
          <w:b/>
        </w:rPr>
        <w:t xml:space="preserve"> </w:t>
      </w:r>
      <w:r w:rsidR="00BB3EE2" w:rsidRPr="00BF2022">
        <w:rPr>
          <w:b/>
        </w:rPr>
        <w:tab/>
      </w:r>
      <w:r w:rsidR="00BB3EE2" w:rsidRPr="00BF2022">
        <w:rPr>
          <w:b/>
        </w:rPr>
        <w:tab/>
      </w:r>
      <w:r w:rsidR="00BB3EE2" w:rsidRPr="00BF2022">
        <w:rPr>
          <w:b/>
        </w:rPr>
        <w:tab/>
      </w:r>
      <w:r w:rsidR="00BB3EE2" w:rsidRPr="00BF2022">
        <w:rPr>
          <w:b/>
        </w:rPr>
        <w:tab/>
      </w:r>
      <w:r w:rsidR="00BB3EE2" w:rsidRPr="00BF2022">
        <w:rPr>
          <w:b/>
        </w:rPr>
        <w:tab/>
      </w:r>
      <w:r w:rsidR="00BB3EE2" w:rsidRPr="00BF2022">
        <w:rPr>
          <w:b/>
        </w:rPr>
        <w:tab/>
      </w:r>
      <w:r w:rsidR="00BB3EE2" w:rsidRPr="00BF2022">
        <w:rPr>
          <w:b/>
        </w:rPr>
        <w:tab/>
        <w:t>Д.А. Калабин</w:t>
      </w:r>
    </w:p>
    <w:p w:rsidR="00BB3EE2" w:rsidRPr="00BF2022" w:rsidRDefault="00BB3EE2" w:rsidP="00BB3EE2">
      <w:pPr>
        <w:rPr>
          <w:b/>
        </w:rPr>
      </w:pPr>
    </w:p>
    <w:p w:rsidR="00BB3EE2" w:rsidRPr="00BF2022" w:rsidRDefault="00BB3EE2" w:rsidP="00BB3EE2">
      <w:pPr>
        <w:rPr>
          <w:b/>
        </w:rPr>
      </w:pPr>
      <w:r w:rsidRPr="00BF2022">
        <w:rPr>
          <w:b/>
        </w:rPr>
        <w:t xml:space="preserve">Зам. ГИПа </w:t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</w:r>
      <w:r w:rsidRPr="00BF2022">
        <w:rPr>
          <w:b/>
        </w:rPr>
        <w:tab/>
        <w:t>А.С.Чудиловский</w:t>
      </w:r>
    </w:p>
    <w:p w:rsidR="00350631" w:rsidRDefault="00350631">
      <w:pPr>
        <w:jc w:val="center"/>
        <w:rPr>
          <w:b/>
        </w:rPr>
      </w:pPr>
      <w:bookmarkStart w:id="0" w:name="_GoBack"/>
      <w:bookmarkEnd w:id="0"/>
    </w:p>
    <w:sectPr w:rsidR="00350631" w:rsidSect="0041146A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85" w:rsidRDefault="002F6085" w:rsidP="00E86482">
      <w:r>
        <w:separator/>
      </w:r>
    </w:p>
  </w:endnote>
  <w:endnote w:type="continuationSeparator" w:id="0">
    <w:p w:rsidR="002F6085" w:rsidRDefault="002F6085" w:rsidP="00E8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5783"/>
      <w:docPartObj>
        <w:docPartGallery w:val="Page Numbers (Bottom of Page)"/>
        <w:docPartUnique/>
      </w:docPartObj>
    </w:sdtPr>
    <w:sdtEndPr/>
    <w:sdtContent>
      <w:p w:rsidR="00E86482" w:rsidRDefault="008D53D1">
        <w:pPr>
          <w:pStyle w:val="aa"/>
          <w:jc w:val="right"/>
        </w:pPr>
        <w:r>
          <w:fldChar w:fldCharType="begin"/>
        </w:r>
        <w:r w:rsidR="00E86482">
          <w:instrText xml:space="preserve"> PAGE   \* MERGEFORMAT </w:instrText>
        </w:r>
        <w:r>
          <w:fldChar w:fldCharType="separate"/>
        </w:r>
        <w:r w:rsidR="00BF2022">
          <w:rPr>
            <w:noProof/>
          </w:rPr>
          <w:t>2</w:t>
        </w:r>
        <w:r>
          <w:fldChar w:fldCharType="end"/>
        </w:r>
      </w:p>
    </w:sdtContent>
  </w:sdt>
  <w:p w:rsidR="00E86482" w:rsidRDefault="00E864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85" w:rsidRDefault="002F6085" w:rsidP="00E86482">
      <w:r>
        <w:separator/>
      </w:r>
    </w:p>
  </w:footnote>
  <w:footnote w:type="continuationSeparator" w:id="0">
    <w:p w:rsidR="002F6085" w:rsidRDefault="002F6085" w:rsidP="00E8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2E"/>
    <w:multiLevelType w:val="hybridMultilevel"/>
    <w:tmpl w:val="9B98B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B0B0F"/>
    <w:multiLevelType w:val="hybridMultilevel"/>
    <w:tmpl w:val="BD4A5920"/>
    <w:lvl w:ilvl="0" w:tplc="8E1A2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2283"/>
    <w:multiLevelType w:val="hybridMultilevel"/>
    <w:tmpl w:val="5F302A5A"/>
    <w:lvl w:ilvl="0" w:tplc="3288EFE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Tunga" w:hAnsi="Tunga" w:cs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3" w15:restartNumberingAfterBreak="0">
    <w:nsid w:val="328C5455"/>
    <w:multiLevelType w:val="hybridMultilevel"/>
    <w:tmpl w:val="20A49034"/>
    <w:lvl w:ilvl="0" w:tplc="196A6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34A7"/>
    <w:multiLevelType w:val="multilevel"/>
    <w:tmpl w:val="F362A79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764A34AC"/>
    <w:multiLevelType w:val="hybridMultilevel"/>
    <w:tmpl w:val="BB4E4BB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1E4091"/>
    <w:multiLevelType w:val="hybridMultilevel"/>
    <w:tmpl w:val="D44861DA"/>
    <w:lvl w:ilvl="0" w:tplc="59AA68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44546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3"/>
    <w:rsid w:val="00000768"/>
    <w:rsid w:val="00001E60"/>
    <w:rsid w:val="000237D0"/>
    <w:rsid w:val="0003256E"/>
    <w:rsid w:val="00093EC0"/>
    <w:rsid w:val="00115722"/>
    <w:rsid w:val="00124363"/>
    <w:rsid w:val="001307FD"/>
    <w:rsid w:val="00131F62"/>
    <w:rsid w:val="00174FCD"/>
    <w:rsid w:val="00226799"/>
    <w:rsid w:val="0026067A"/>
    <w:rsid w:val="00263E16"/>
    <w:rsid w:val="002F6085"/>
    <w:rsid w:val="0034557C"/>
    <w:rsid w:val="00350631"/>
    <w:rsid w:val="003517ED"/>
    <w:rsid w:val="00355115"/>
    <w:rsid w:val="003B6E4A"/>
    <w:rsid w:val="0041146A"/>
    <w:rsid w:val="00413EA7"/>
    <w:rsid w:val="00440B8F"/>
    <w:rsid w:val="00456CD4"/>
    <w:rsid w:val="00494B4C"/>
    <w:rsid w:val="004A4AB6"/>
    <w:rsid w:val="004D04B3"/>
    <w:rsid w:val="00561570"/>
    <w:rsid w:val="005A5B73"/>
    <w:rsid w:val="005B45BE"/>
    <w:rsid w:val="005E7A18"/>
    <w:rsid w:val="00603815"/>
    <w:rsid w:val="00617E42"/>
    <w:rsid w:val="00666EC3"/>
    <w:rsid w:val="0069689C"/>
    <w:rsid w:val="006E1A84"/>
    <w:rsid w:val="00734DE5"/>
    <w:rsid w:val="00737AC5"/>
    <w:rsid w:val="0075157B"/>
    <w:rsid w:val="007E450C"/>
    <w:rsid w:val="008017EA"/>
    <w:rsid w:val="008118D5"/>
    <w:rsid w:val="008379C5"/>
    <w:rsid w:val="00855FFB"/>
    <w:rsid w:val="008A3EFC"/>
    <w:rsid w:val="008C102A"/>
    <w:rsid w:val="008C1433"/>
    <w:rsid w:val="008C6BF4"/>
    <w:rsid w:val="008D4385"/>
    <w:rsid w:val="008D53D1"/>
    <w:rsid w:val="008D6053"/>
    <w:rsid w:val="008F4D95"/>
    <w:rsid w:val="00911FD3"/>
    <w:rsid w:val="0097510D"/>
    <w:rsid w:val="009A03D1"/>
    <w:rsid w:val="009F4A12"/>
    <w:rsid w:val="00A16675"/>
    <w:rsid w:val="00A628BA"/>
    <w:rsid w:val="00A64E4F"/>
    <w:rsid w:val="00AA101B"/>
    <w:rsid w:val="00B22E67"/>
    <w:rsid w:val="00B56285"/>
    <w:rsid w:val="00BB3EE2"/>
    <w:rsid w:val="00BB6593"/>
    <w:rsid w:val="00BC6A03"/>
    <w:rsid w:val="00BE7C45"/>
    <w:rsid w:val="00BF2022"/>
    <w:rsid w:val="00BF330C"/>
    <w:rsid w:val="00BF43CA"/>
    <w:rsid w:val="00C3450E"/>
    <w:rsid w:val="00C64351"/>
    <w:rsid w:val="00CB04B1"/>
    <w:rsid w:val="00CB210B"/>
    <w:rsid w:val="00CD5055"/>
    <w:rsid w:val="00D14C6B"/>
    <w:rsid w:val="00D335C6"/>
    <w:rsid w:val="00D805C3"/>
    <w:rsid w:val="00D82587"/>
    <w:rsid w:val="00D96F87"/>
    <w:rsid w:val="00E86482"/>
    <w:rsid w:val="00EE5333"/>
    <w:rsid w:val="00F40252"/>
    <w:rsid w:val="00F45252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8BE0F-813D-4D58-83AE-EC417B4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8D6053"/>
    <w:pPr>
      <w:shd w:val="clear" w:color="auto" w:fill="FFFFFF"/>
      <w:spacing w:line="269" w:lineRule="exact"/>
      <w:ind w:hanging="360"/>
      <w:jc w:val="right"/>
    </w:pPr>
    <w:rPr>
      <w:rFonts w:ascii="Batang" w:eastAsia="Batang" w:hAnsi="Batang" w:cs="Batang"/>
      <w:color w:val="000000"/>
      <w:sz w:val="21"/>
      <w:szCs w:val="21"/>
    </w:rPr>
  </w:style>
  <w:style w:type="paragraph" w:customStyle="1" w:styleId="2">
    <w:name w:val="Основной текст2"/>
    <w:basedOn w:val="a"/>
    <w:rsid w:val="008D6053"/>
    <w:pPr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FontStyle27">
    <w:name w:val="Font Style27"/>
    <w:uiPriority w:val="99"/>
    <w:rsid w:val="008F4D95"/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9F4A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4A1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14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6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450C"/>
    <w:pPr>
      <w:ind w:left="720"/>
    </w:pPr>
    <w:rPr>
      <w:rFonts w:eastAsiaTheme="minorHAnsi"/>
    </w:rPr>
  </w:style>
  <w:style w:type="paragraph" w:styleId="a6">
    <w:name w:val="Body Text Indent"/>
    <w:basedOn w:val="a"/>
    <w:link w:val="a7"/>
    <w:uiPriority w:val="99"/>
    <w:semiHidden/>
    <w:unhideWhenUsed/>
    <w:rsid w:val="004A4A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4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64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64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Фахуртдинова Рамиля Миргаязовна</cp:lastModifiedBy>
  <cp:revision>2</cp:revision>
  <cp:lastPrinted>2020-07-14T10:19:00Z</cp:lastPrinted>
  <dcterms:created xsi:type="dcterms:W3CDTF">2020-07-17T07:57:00Z</dcterms:created>
  <dcterms:modified xsi:type="dcterms:W3CDTF">2020-07-17T07:57:00Z</dcterms:modified>
</cp:coreProperties>
</file>